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Jerzy Antonowicz,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1050-FTFZM-MSP-2TMA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36 h; w tym
	a) obecność na wykładach – 30 h
	c) obecność na egzaminie – 1 h
	d) uczestniczenie w konsultacjach – 5 h
2. praca własna studenta – 38 h; w tym
	a) zapoznanie się z literaturą – 8 h
	b) przygotowanie do egzaminu – 30 h
Razem w semestrze 74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1 h
3.	uczestniczenie w konsultacjach – 5 h
Razem w semestrze 36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termodynamiką i kinetyką procesów zachodzących w ciele stałym. Student zdobywa umiejętności interpretacji zjawisk fizycznych zachodzących w fazie skondensowanej w kategoriach równowagi termodynamicznej.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termodynamiczne i równowagi fazowe
2.	Wyznaczanie oraz interpretacja diagramów fazowych
3.	Klasyfikacja przemian fazowych i model Landaua
4.	Termodynamika defektów sieci krystalicznej
5.	Model Onsagera procesów nieodwracalnych
6.	Zarodkowanie homogeniczne i heterogeniczne
7.	Wzrost fazy krystalicznej
8.	Całkowita szybkość przemiany – model Avramiego
9.	Mechanizmy dyfuzji
10.	Prawa Ficka
11.	Termodynamika dyfuzji – rozpad spinodalny
12.	Fazy metastabilne
13.	Przejście szkliste i szkła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ustnego, w trakcie, którego student losuje jeden z sześciu zestawów pytań obejmujących swoim zakresem materiał wykładu i po krótkim przygotowaniu udziela na nie odpowiedzi. Oceniana jest trafność udzielanych odpowiedzi oraz wyczerpanie tematu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Landau, E. Lifszyc, “Fizyka statystyczna” 
2.	K. Zalewski, „Wykłady z termodynamiki fenomenologicznej i statystycznej” 
3.	E. Tyrkiel, “Termodynamiczne podstawy materiałoznawstwa” 
4.	L. Dobrzański, „Materiały inżynierskie i projektowanie materiałowe” 
5.	5. J. Dereń, J. Haber, R. Pampuch, “Chemia Ciała Stałego”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TerMat_W01: </w:t>
      </w:r>
    </w:p>
    <w:p>
      <w:pPr/>
      <w:r>
        <w:rPr/>
        <w:t xml:space="preserve">zna i rozumie problematykę równowag fazowych w materiałach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TerMat_W02: </w:t>
      </w:r>
    </w:p>
    <w:p>
      <w:pPr/>
      <w:r>
        <w:rPr/>
        <w:t xml:space="preserve">zna i rozumie zagadnienia związane z kinetyką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TerMat_W03: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TerMat 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TerMat 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TerMat _U03: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TerMat 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TerMat 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
potrafi – stosując także koncepcyjnie nowe metody – rozwiązywać zadania inżynierskie z zakresu fizyki technicznej, w tym zadania nietypowe oraz zadania zawierające zagadnienia badawcze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TerMat_K01: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2026-06-11T04:11:55+02:00</dcterms:created>
  <dcterms:modified xsi:type="dcterms:W3CDTF">2026-06-11T04:11:55+02:00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