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Optyki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Makowski,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1050-FTOPS-MSP-2KMO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ćwiczeniach/laboratoriach – 30 h
	c) obecność na egzaminie – 2 h
	d) uczestniczenie w konsultacjach – 8 h
2. praca własna studenta – 55 h; w tym
	a) przygotowanie do ćwiczeń i do kolokwiów – 30 h
	b) zapoznanie się z literaturą – 15 h
	c) przygotowanie do egzaminu – 10 h
Razem w semestrze 125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laboratoriach – 30 h
3.	obecność na egzaminie – 2 h
4.	uczestniczenie w konsultacjach – 18 h
Razem w semestrze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Optyki.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poznanie podstawowych technik komputerowych stosowanych w optyce.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 szereg tematów poświęconych optyce komputerowej. W ramach wykładów omawiane są następujące tematy: koherencja czasowa i przestrzenna światła, opis zjawiska dyfrakcji światła, transformacja Fouriera (FT, DFT, FFT), układy liniowe, próbkowanie, akwizycja i wstępne przetwarzanie obrazu wczytanego z kamery CCD, filtracje numeryczne obrazów, numeryczna symulacja propagacji światła w strefie Fresnela, holografia syntetyczna.  
Laboratorium obejmuje 8 zaawansowanych ćwiczeń (po 4h każde) poświęconych optyce komputerowej. W ramach ćwiczeń realizowane są następujące tematy: koherencja czasowa i przestrzenna światła, transformacja Fouriera i próbkowanie, akwizycja i wstępne przetwarzanie obrazu wczytanego z kamery CCD, filtracje numeryczne obrazów, numeryczna symulacja propagacji światła w strefie Fresnela, holografia syntetyczna. Laboratorium związane jest z wykładem pt. Komputerowe metody optyki.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na podstawie średniej z 2 kolokwiów. Ocena laboratorium to średnia z ocen sprawozdań. Wszystkie oceny muszą być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John C. Russ, "The Image Processing Handbook" CRC Press Inc. 2007 
•	E. Heht, A. Zajac, "Optics"   Addison - Wesley Publishing Company 2003
•	J. W. Goodman, "Introduction to Fourier Optics", (McGraw-Hill, New York, 1968). 
•	M. Sypek, "Modelowanie zjawiska skalarnej propagacji światła w optyce dyfrakcyjnej",Oficyna Wydawnicza PW, 2008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http://if.pw.edu.pl/~labopt/komo.html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KMO_W01: </w:t>
      </w:r>
    </w:p>
    <w:p>
      <w:pPr/>
      <w:r>
        <w:rPr/>
        <w:t xml:space="preserve">Ma podbudowaną teoretycznie szczegółową wiedzę w zakresie optyki stosowanej, a w szczególności technik komputerowych przydatnych w optyce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KMO_W02: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keepNext w:val="1"/>
        <w:spacing w:after="10"/>
      </w:pPr>
      <w:r>
        <w:rPr>
          <w:b/>
          <w:bCs/>
        </w:rPr>
        <w:t xml:space="preserve">Efekt KMO_W03: </w:t>
      </w:r>
    </w:p>
    <w:p>
      <w:pPr/>
      <w:r>
        <w:rPr/>
        <w:t xml:space="preserve">Wykazuje się znajomością zjawisk towarzyszących propagacji światła w strukturach i układach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KMO_W04: </w:t>
      </w:r>
    </w:p>
    <w:p>
      <w:pPr/>
      <w:r>
        <w:rPr/>
        <w:t xml:space="preserve">Zna właściwości fizyczne i optyczne wybranych struktur i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KMO_W05: </w:t>
      </w:r>
    </w:p>
    <w:p>
      <w:pPr/>
      <w:r>
        <w:rPr/>
        <w:t xml:space="preserve">Zna budowę, działanie i zastosowanie wybranych układów i przyrządów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KMO_W06: </w:t>
      </w:r>
    </w:p>
    <w:p>
      <w:pPr/>
      <w:r>
        <w:rPr/>
        <w:t xml:space="preserve">Zna metody analityczne i numeryczne opisujące propagację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FT2_W02, 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T2A_W02, 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KMO_U01: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KMO_U02: </w:t>
      </w:r>
    </w:p>
    <w:p>
      <w:pPr/>
      <w:r>
        <w:rPr/>
        <w:t xml:space="preserve">Potrafi porozumiewać się przy użyciu różnych technik w środowisku zawodowym oraz innych środowiskach w języku angielskim lub innym języku obcym stosowanym w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X2A_U05, T2A_U02</w:t>
      </w:r>
    </w:p>
    <w:p>
      <w:pPr>
        <w:keepNext w:val="1"/>
        <w:spacing w:after="10"/>
      </w:pPr>
      <w:r>
        <w:rPr>
          <w:b/>
          <w:bCs/>
        </w:rPr>
        <w:t xml:space="preserve">Efekt KMO_U03: </w:t>
      </w:r>
    </w:p>
    <w:p>
      <w:pPr/>
      <w:r>
        <w:rPr/>
        <w:t xml:space="preserve">Potrafi wykorzystać do formułowania i rozwiązywania zadań inżynierskich i prostych problemów badawczych metody analityczne, symulacyjne oraz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KMO_U04: </w:t>
      </w:r>
    </w:p>
    <w:p>
      <w:pPr/>
      <w:r>
        <w:rPr/>
        <w:t xml:space="preserve">Umie dobrać i wykorzystać technikę komputerową do danego problemu z dziedziny optyki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FT2_U07, 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X2A_U06,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KMO_K01: </w:t>
      </w:r>
    </w:p>
    <w:p>
      <w:pPr/>
      <w:r>
        <w:rPr/>
        <w:t xml:space="preserve">Potrafi pracować indywidualnie w celu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KMO_K02: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KMO_K03: </w:t>
      </w:r>
    </w:p>
    <w:p>
      <w:pPr/>
      <w:r>
        <w:rPr/>
        <w:t xml:space="preserve">Potrafi odpowiednio określić priorytety służące realizacji określonego przez siebie lub innych zadania oraz identyfikować i rozstrzygać związane z tym dylematy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2024-05-12T21:14:23+02:00</dcterms:created>
  <dcterms:modified xsi:type="dcterms:W3CDTF">2024-05-12T21:14:23+02:00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