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WWS_W01: </w:t>
      </w:r>
    </w:p>
    <w:p>
      <w:pPr/>
      <w:r>
        <w:rPr/>
        <w:t xml:space="preserve">Ma podbudowaną teoretycznie wiedzę w zakresie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WWS_W02: </w:t>
      </w:r>
    </w:p>
    <w:p>
      <w:pPr/>
      <w:r>
        <w:rPr/>
        <w:t xml:space="preserve">Zna szeroką gamę testów statystycznych służących do analizy jednej populacji, do porównywania dwóch populacji oraz do analizy dopasowania.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WWS_U01: </w:t>
      </w:r>
    </w:p>
    <w:p>
      <w:pPr/>
      <w:r>
        <w:rPr/>
        <w:t xml:space="preserve">Potrafi planować eksperymenty, w tym symulacje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WWS_K01: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2026-02-08T23:12:54+01:00</dcterms:created>
  <dcterms:modified xsi:type="dcterms:W3CDTF">2026-02-08T23:12:54+01:00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