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MZK_W01: </w:t>
      </w:r>
    </w:p>
    <w:p>
      <w:pPr/>
      <w:r>
        <w:rPr/>
        <w:t xml:space="preserve">ma podbudowaną teoretycznie szeroką wiedzę w zakresie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MZK_W02: </w:t>
      </w:r>
    </w:p>
    <w:p>
      <w:pPr/>
      <w:r>
        <w:rPr/>
        <w:t xml:space="preserve">ma wiedzę o tendencjach rozwojowych i najistotniejszych osiągnięciach z zakresu eksploracji danych i modelowania interdyscyplinarnego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MZK_U01: </w:t>
      </w:r>
    </w:p>
    <w:p>
      <w:pPr/>
      <w:r>
        <w:rPr/>
        <w:t xml:space="preserve">potrafi wykorzystać do formułowania i rozwiązywania zadań inżynierskich i prostych problemów badawczych metody analityczne, symulacyjne oraz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MZK_U02: </w:t>
      </w:r>
    </w:p>
    <w:p>
      <w:pPr/>
      <w:r>
        <w:rPr/>
        <w:t xml:space="preserve">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MZK_K01: </w:t>
      </w:r>
    </w:p>
    <w:p>
      <w:pPr/>
      <w:r>
        <w:rPr/>
        <w:t xml:space="preserve">potrafi myśleć i działać w sposób kreatywny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2026-01-14T16:05:49+01:00</dcterms:created>
  <dcterms:modified xsi:type="dcterms:W3CDTF">2026-01-14T16:05:49+01:00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