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rozwiązania w energetyce jądrowej</w:t>
      </w:r>
    </w:p>
    <w:p>
      <w:pPr>
        <w:keepNext w:val="1"/>
        <w:spacing w:after="10"/>
      </w:pPr>
      <w:r>
        <w:rPr>
          <w:b/>
          <w:bCs/>
        </w:rPr>
        <w:t xml:space="preserve">Koordynator przedmiotu: </w:t>
      </w:r>
    </w:p>
    <w:p>
      <w:pPr>
        <w:spacing w:before="20" w:after="190"/>
      </w:pPr>
      <w:r>
        <w:rPr/>
        <w:t xml:space="preserve">dr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1050-FT000-MSP-3NRE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ćwiczeniach/laboratoriach – 0 h
	c) obecność na egzaminie – 3 h
	d) uczestniczenie w konsultacjach – 12 h
2. praca własna studenta – 30 h; w tym
	a) przygotowanie do ćwiczeń i do kolokwiów – 0 h
	b) zapoznanie się z literaturą – 15 h
	c) przygotowanie do egzaminu – 15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0 h
4.	obecność na egzaminie – 3 h
5.	uczestniczenie w konsulatacjach – 12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jądrowej, Metody i Techniki Jądrowe, Podstawy fizyczne energetyki jądrowej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ogólnymi tendencjami rozwoju nowych metod energetyki jądrowej, a szczegółowo trzy podstawowe rozwiązania: reaktory wysokotemperaturowe w połączeniu z synergią węglowo-jądrową, energetyka termojądrowa oraz zagadnienia transmutacji i układów reaktorów podkrytycznych sterowanych akceleratorami</w:t>
      </w:r>
    </w:p>
    <w:p>
      <w:pPr>
        <w:keepNext w:val="1"/>
        <w:spacing w:after="10"/>
      </w:pPr>
      <w:r>
        <w:rPr>
          <w:b/>
          <w:bCs/>
        </w:rPr>
        <w:t xml:space="preserve">Treści kształcenia: </w:t>
      </w:r>
    </w:p>
    <w:p>
      <w:pPr>
        <w:spacing w:before="20" w:after="190"/>
      </w:pPr>
      <w:r>
        <w:rPr/>
        <w:t xml:space="preserve">1.	Wprowadzenie do energetyki jądrowej 
2.	Znaczenie energetyki jądrowej na Świecie
3.	Generacje reaktorów
4.	Paliwo jądrowe. Cykle paliwowe
5.	Kinetyka pracy reaktora
6.	Dynamika pracy reaktora
7.	Bezpieczeństwo jądrowe
8.	Reaktory wysokotemperaturowe. Synergia węglowo-jądrowa
9.	Reaktory prędkie chłodzone gazem
10.	Reaktory prędkie chłodzone sodem
11.	Reaktory prędkie chłodzone ołowiem
12.	Reaktory z wodą w stanie nadkrytycznym
13.	Reaktory z paliwem płynnym (stopione sole)
14.	Reaktory subkrytyczne sterowane akceleratorem (ADS)
15.	Synteza termojądrowa</w:t>
      </w:r>
    </w:p>
    <w:p>
      <w:pPr>
        <w:keepNext w:val="1"/>
        <w:spacing w:after="10"/>
      </w:pPr>
      <w:r>
        <w:rPr>
          <w:b/>
          <w:bCs/>
        </w:rPr>
        <w:t xml:space="preserve">Metody oceny: </w:t>
      </w:r>
    </w:p>
    <w:p>
      <w:pPr>
        <w:spacing w:before="20" w:after="190"/>
      </w:pPr>
      <w:r>
        <w:rPr/>
        <w:t xml:space="preserve">Zaliczenie przedmiotu odbywa się poprzez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DOE Fundamentals Handbook Nuclear Physics and Reactor Theory,
Volume 1 of 2 (DOE-HDBK-1019/1-93 January 1993)
http://www.hss.energy.gov/nuclearsafety/ns/techstds/standard/hdbk1019/h1019v1.pdf
http://www.hss.energy.gov/nuclearsafety/ns/techstds/standard/hdbk1019/h1019v2.pdf
http://homer.ornl.gov/nuclearsafety/ns/techstds/standard/standard.html
2. Weston M. Stacey “Nuclear Reactor Physics”, (2001)</w:t>
      </w:r>
    </w:p>
    <w:p>
      <w:pPr>
        <w:keepNext w:val="1"/>
        <w:spacing w:after="10"/>
      </w:pPr>
      <w:r>
        <w:rPr>
          <w:b/>
          <w:bCs/>
        </w:rPr>
        <w:t xml:space="preserve">Witryna www przedmiotu: </w:t>
      </w:r>
    </w:p>
    <w:p>
      <w:pPr>
        <w:spacing w:before="20" w:after="190"/>
      </w:pPr>
      <w:r>
        <w:rPr/>
        <w:t xml:space="preserve">http://www.if.pw.edu.pl/~tefelski/index.php/NREJ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2024-05-09T14:47:00+02:00</dcterms:created>
  <dcterms:modified xsi:type="dcterms:W3CDTF">2024-05-09T14:47:00+02:00</dcterms:modified>
</cp:coreProperties>
</file>

<file path=docProps/custom.xml><?xml version="1.0" encoding="utf-8"?>
<Properties xmlns="http://schemas.openxmlformats.org/officeDocument/2006/custom-properties" xmlns:vt="http://schemas.openxmlformats.org/officeDocument/2006/docPropsVTypes"/>
</file>