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35, w tym:  
a) udział w zajęciach  projektowych -  30 godz.;
b) udział w konsultacjach -  5 godz.
2. Praca własna studenta - 15 godzin, w tym:
a)  kończenie zadań poza zajęciami - 5 godz.;
b)  zapoznanie się ze wskazaną literaturą  -  5 godz.;
c) przygotowanie do zajęć i kolokwiów   -   5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35, w tym:  
a) udział w zajęciach  projektowych -  30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 ramach ZSC i WZSC wiedzy i umiejętności w celu wykorzystania ich do praktycznego rozwiązywania zadań inżynierskich w zakresie konstruowania.
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z wykorzystaniem wybranego jednego z dwóch (NX, CATIA) zintegrowanych systemów CAD/CAM/CAE, projektowanie parametryczne, analiza inżynierska: moduły wewnętrzne MES, analiza tolerancji, systemy wspomagania obliczeń inżynierskich. Wykorzystanie zaawansowanych funkcji tworzenia „złożeń”: technika WAVE, konstruowanie w kontekście „złożenia”, konstruowanie współbieżne w zespole. Modelowanie powierzchniowe w zastosowaniu do tworzenia obiektów o skomplikowanych kształtach. Projektowanie z wykorzystaniem geometrii "Multi-CAD"- wykorzystanie technologii synchronicznej. Metodyka modelowania wirtualnego - dekompozycja modelu i wybór strategii jego budowy. Rozwiązywanie wybranych zagadnień konstrukcyjnych, w tym: problemów zgłaszanych przez przemysł.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ML.NS655_W1: </w:t>
      </w:r>
    </w:p>
    <w:p>
      <w:pPr/>
      <w:r>
        <w:rPr/>
        <w:t xml:space="preserve">						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MiBM2_U21, MiBM2_U22, MiBM2_U23, MiBM2_U01, MiBM2_U06, MiBM2_U07, MiBM2_U13, 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ML.NS655_K1: </w:t>
      </w:r>
    </w:p>
    <w:p>
      <w:pPr/>
      <w:r>
        <w:rPr/>
        <w:t xml:space="preserve">							Posiada umiejętność pracy w grupie pełniąc w niej zróżnicowane role.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2026-08-19T00:54:13+02:00</dcterms:created>
  <dcterms:modified xsi:type="dcterms:W3CDTF">2026-08-19T00:54:13+02:00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