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Właściwości użytkowe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zajęcia ćwiczeniowe + 15h zajęcia laboratoryjne + 2h konsultacje + 13h studia literaturowe + 15h praca samodzielna nad zadaniami laboratoryjnymi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
15h zajęcia ćwiczeniowe + 15h zajęcia laboratoryjne + 2h konsultacje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zajęcia ćwiczeniowe + 15h zajęcia laboratoryjne + 2h konsultacje + 13h studia literaturowe + 15h praca samodzielna nad zadaniami laboratoryjnymi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środowiska teleinformatycznego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 - od 25 osób do limitu miejsc w sali audytoryjnej (laboratorium)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znaczenie właściwości użytkowych (jakości użytkowej) systemów informatycznych i ich wpływ na efektywność biznesu;
•	potrafił definiować wymagania i badać właściwości użytkowe systemów informatycznych;
•	posiadał praktyczną umiejętność przeprowadzenia badań użyteczności i dostępności systemów informatycznych oraz formułowania zaleceń co do usprawnień w w/w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Projekt systemu informatycznego a projektowanie doświadczeń użytkownika (User Experience - UX)
2.	Elementy strategii UX
3.	Kognitywistyka w badaniu UX
4.	Podstawy dostępności (accessibility) systemów informatycznych
5.	Badanie dostępności wybranych systemów informatycznych
6.	Podstawy użyteczności/użytkowności (usability) systemów informatycznych
7.	Planowanie i organizacja badań UX
8.	Badanie UX – analiza dobrych praktyk (benchmarking)
9.	Badanie UX – badanie eksperckie
10.	Badanie UX – testy z udziałem użytkowników
11.	Badanie UX – badanie metodą „eyetracking”
12.	Pozostałe metody badań UX
13.	Analiza wyników badań UX i raportowanie
14.	Specyficzne właściwości użytkowe systemów informatycznych
15.	Kolokwium zaliczeniowe
C. Laboratorium:
1.	Kontekst biznesowy projektu
2.	Archetypy użytkowników systemu
3.	Przypadki i scenariusze użycia systemu
4.	Warsztat kreatywny
5.	Prototypowanie wstępne
6.	Zapoznanie ze środowiskiem prototypowania
7.	Badanie techniką sortowania kart
8.	Prototypowanie ekranu głównego
9.	Testy A/B
10.	Prototypowanie wybranych scenariuszy użycia
11.	Projektowanie nawigacji
12.	Projekt testów użytkowych
13.	Projekt badania satysfakcji użytkowników
14.	Prezentacja prototypów (1)
15.	Prezentacja prototypów (2)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Ocena formatywna:
Ocena poprawności wykonania zadań ćwiczeniowych w trakcie zajęć.
Ocena sumatywna:
Ocena z kolokwium zaliczeniowego, składającego się z pięciu zagadnień otwartych. Każde zagadnienie oceniane w skali 0-10 punktów. Ocena końcowa z ćwiczeń w zakresie 2-5. Wymagane jest uzyskanie oceny &gt;=3 (&gt;25 punktów).
C. Laboratorium:
Ocena formatywna:
Ocena poprawności wykonania zadań laboratoryjnych w trakcie zajęć.
Ocena sumatywna:
Ocena wykonania zadania laboratoryjnego (na podstawie dokumentacji i prezentacji) polegającego na utworzeniu prototypu funkcjonalnego aplikacji/serwisu internetowego. Ocena końcowa z laboratorium w zakresie 2-5. Wymagane jest uzyskanie oceny &gt;=3.
E. Końcowa ocena z przedmiotu:
Końcowa ocena z przedmiotu obliczana jest zgodnie z formułą: 0,4 x ocena z ćwiczeń + 0,6 x ocena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Beasley, M., 2014. UX i analiza ruchu w sieci. Gliwice: Helion
2.	Levy, J., 2017. Strategia UX. Jak tworzyć innowacyjne produkty cyfrowe, które spotkają się z uznaniem rynku. Gliwice: Helion
3.	Mościchowska, I., Rogoś-Turek, B., 2017. Badania jako podstawa projektowania User Experience. Warszawa: PWN
Uzupełniająca:
1.	Kalbach, J., 2017. Mapowanie wrażeń. Gliwice: Helion
2.	Krug, S., 2010. Nie każ mi myśleć. O życiowym podejściu do funkcjonalności stron internetowych (wyd. 2). Gliwice: Helion
3.	Quesenbery, W., Brooks, K., 2010. Storytelling for User Experience: Crafting Stories for Better Design. New York: Rosenfeld Media
4.	Sikorski, M., 2010. Interakcja człowiek-komputer.Warszawa: Wydawnictwa PJATK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Student zna i rozumie teorie oraz ogólną metodologię badań w zakresie zastosowań narzędzi informatycznych w zarządzaniu, ze szczególnym uwzględnieniem działań podejmowanych w środowisku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Z1_U14: </w:t>
      </w:r>
    </w:p>
    <w:p>
      <w:pPr/>
      <w:r>
        <w:rPr/>
        <w:t xml:space="preserve">Student potrafi planować i przeprowadzać eksperymenty,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pracy podczas zajęć laboratoryjnych, zadanie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Student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pracy podczas zajęć laboratoryjnych, zadanie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pracy podczas zajęć ćwiczeniowych i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pracy podczas zajęć ćwiczeniowych i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2026-08-19T10:27:14+02:00</dcterms:created>
  <dcterms:modified xsi:type="dcterms:W3CDTF">2026-08-19T10:27:14+02:00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