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nauce i w dydaktyce</w:t>
      </w:r>
    </w:p>
    <w:p>
      <w:pPr>
        <w:keepNext w:val="1"/>
        <w:spacing w:after="10"/>
      </w:pPr>
      <w:r>
        <w:rPr>
          <w:b/>
          <w:bCs/>
        </w:rPr>
        <w:t xml:space="preserve">Koordynator przedmiotu: </w:t>
      </w:r>
    </w:p>
    <w:p>
      <w:pPr>
        <w:spacing w:before="20" w:after="190"/>
      </w:pPr>
      <w:r>
        <w:rPr/>
        <w:t xml:space="preserve">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A21_PND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(ćwiczenia praktyczne w zakresie analizy aktów prawnych, formułowaniu pism, decyzji administracyjnych, uchwał, zarządzeń, postanowień, wystąpień pokontrolnych organów wykonujących zadania z zakresu oświaty i szkolnictwa wyzszego, rozwiązywanie kazusów): 30 godzin.
Przygotowanie do zajęć, przeczytanie literatury podstawowej i uzupełniającej: 30 godzin.
Przygotowanie się do kolokwium: 15 godzin.
Sumaryczne obciążenie pracą studenta: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na temat prawa administracyjnego 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opiera się na założeniu, że praca w instytucjach rządowych i samorządowych wykonujących zadania z zakresu oświaty i szkolnictwa wyższego, w agencjach wykonawczych związanych z nauką, w administracji szkół i przedszkoli, a także praca naukowa w dyscyplinie nauki o polityce i administracji wymaga znajomości podstawowych koncepcji teoretycznych w zakresie prawa oświatowego oraz prawa o szkolnictwie wyższym i nauce. 
Przedmiot ma na celu dostarczenie wiedzy oraz kształtowanie umiejętności praktycznych i kompetencji społecznych w tym zakresie.
</w:t>
      </w:r>
    </w:p>
    <w:p>
      <w:pPr>
        <w:keepNext w:val="1"/>
        <w:spacing w:after="10"/>
      </w:pPr>
      <w:r>
        <w:rPr>
          <w:b/>
          <w:bCs/>
        </w:rPr>
        <w:t xml:space="preserve">Treści kształcenia: </w:t>
      </w:r>
    </w:p>
    <w:p>
      <w:pPr>
        <w:spacing w:before="20" w:after="190"/>
      </w:pPr>
      <w:r>
        <w:rPr/>
        <w:t xml:space="preserve">Ćwiczenia 1
Prawo oświatowe oraz prawo o szkolnictwie wyższym i nauce jako prawo publiczne. 
Ćwiczenia 2 
Tworzenie prawa oświatowego oraz prawa o szkolnictwie wyższym i nauce. Źródła prawa powszechnie obowiązującego, prawo miejscowe, prawo wewnętrzne, publikacja i promulgacja źródeł prawa.
Ćwiczenia 3
Uregulowania konstytucyjne w zakresie prawa i obowiązku nauki. Wolność badań naukowych oraz ogłaszania ich wyników. Wolność nauczania. Prawo szkół wyższych do autonomii. Zasada proporcjonalności według teorii Roberta Alexy'ego. Teorie naukowe dotyczące kolizji zasad prawa. 
Ćwiczenia 4
System oświaty. Rodzaje szkół, placówek oświatowo-wychowawczych oraz kształcenia ustawicznego. Zakładanie i prowadzenie szkół. Organizacja szkoły lub placówki oświatowej.
Ćwiczenia 5
Organy w systemie oświaty i ich kompetencje. 
Ćwiczenia 6
System szkolnictwa wyższego i nauki. Rodzaje szkół wyższych. Tworzenie i likwidacja uczelni.
Ćwiczenia 7
Organy w systemie szkolnictwa wyższego i ich kompetencje. 
Ćwiczenia 8
Związki między podmiotami prawa oświatowego oraz prawa o szkolnictwie wyższym i nauce (kierownictwo, nadzór, kontrola, współdziałanie).
Ćwiczenia 9 
Akty administracyjne wydawane na podstawie prawa oświatowego oraz prawa o szkolnictwie wyższym i nauce. Źródła powstania, proces i trwałość (ostateczność i prawomocność). Pozostałe formy stosowania prawa oświatowego oraz prawa o szkolnictwie wyższym i nauce.
Ćwiczenia 10
Szkoły i uczelnie jako jednostki sektora finansów publicznych.
Ćwiczenia 11
Akredytacja i ewaluacja w szkolnictwie wyższym.
Ćwiczenia 12
Tytuły zawodowe. Stopnie naukowe. Rada Doskonałości Naukowej.
Ćwiczenia 13
Narodowe Centrum Nauki i inne agencje wykonawcze związane z nauką.
Ćwiczenia 14 
Polska Akademia Nauk
Kolokwium
Ćwiczenia 15
Przegląd syntezujący najważniejsze zagadnienia i problemy. 
Kolokwium poprawkowe.
Wystawienie ocen
</w:t>
      </w:r>
    </w:p>
    <w:p>
      <w:pPr>
        <w:keepNext w:val="1"/>
        <w:spacing w:after="10"/>
      </w:pPr>
      <w:r>
        <w:rPr>
          <w:b/>
          <w:bCs/>
        </w:rPr>
        <w:t xml:space="preserve">Metody oceny: </w:t>
      </w:r>
    </w:p>
    <w:p>
      <w:pPr>
        <w:spacing w:before="20" w:after="190"/>
      </w:pPr>
      <w:r>
        <w:rPr/>
        <w:t xml:space="preserve">Zaliczenie przedmiotu na podstawie:
1.	aktywności – 13 punktów;
2.	prawidłowego rozwiązania wskazanych problemów (ćwiczenia praktyczne w zakresie analizy aktów prawnych, formułowaniu pism, decyzji administracyjnych, uchwał, zarządzeń, postanowień, wystąpień pokontrolnych organów wykonujących zadania z zakresu oświaty i szkolnictwa wyzszego, rozwiązywanie kazusów). Ćwiczenia są wykonywane samodzielnie bądź w grupach - 13 punktów;
3.	kolokwium składającego się z pięciu zagadnień do wyjaśnienia - 30 punktów.
Przedmiot uważa się za zaliczony, gdy student otrzymał co najmniej 30 punktów.
Nieobecności nadprogramowe wymagają zrobienia małego badania uzgodnionego z wykładowcą oraz zaprezentowania wyników tego badania w formie postera.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Antonowicz D., Uniwersytet przyszłości. Wyzwania i modele polityki, Instytut Spraw Publicznych, Warszawa 2005.
2.	Bała P., Konstytucyjne prawo do nauki a polski system oświaty, Warszawa 2009.
3.	Izdebski H., M. Zieliński, Prawo o szkolnictwie wyższym i nauce. Komentarz, Wolters Kluwer, Warszawa 2019.
4.	Kwiek M., From System Expansion to System Contraction. Access to Higher Education in Poland, „European Educational Research Journal” 2013, 3 (4), Pages 759-776.
5.	Law, rights, discourse. The Legal Philosophy of Robert Alexy, G. Pavlakos (ed.) (Hart Publishing 2007).
6.	Maj-Waśniowska Katarzyna, System oświaty w Polsce i jego finansowe uwarunkowania, Wydawnictwo Uniwersytetu Ekonomicznego w Krakowie, Kraków 2017.
7.	Maroń G., Formuła ważenia zasad prawa jako mechanizm usuwania ich kolizji na przykładzie koncepcji Roberta Alexego, "Zeszyty Naukowe Uniwersytetu Rzeszowskiego. Seria Prawnicza. Prawo"  2009, 7, s. 86-106.
8.	Pilch M.,  Ustawa o systemie oświaty, Komentarz,  Warszawa 2016.
9.	Stachowiak-Kudła M., Autonomia szkół wyższych a instytucjonalne mechanizmy zapewnienia jakości w Polsce i wybranych państwach europejskich, Wydawnictwo Difin, Warszawa 2012.
10.	Stachowiak-Kudła M., Wolność nauki i nauczania oraz autonomia uczelni a jakość naukowa uniwersytetów, „Przegląd Sejmowy” 2016, nr 6(137), s. 115-140.
11.	Stachowiak-Kudła M., Kudła J., Financial regulations and the diversification of funding sources in Higher education institutions: Selected European experiences, „Studies in Higher Education” 2017, Vol. 42, No. 9, pp. 1718-1735.
Literatura uzupełniająca:
1.	Jarosz-Żukowska S., Żukowski Ł., Wolność badań naukowych i nauczania, [w:] Realizacja i ochrona konstytucyjnych wolności i praw jednostki w polskim porządku prawnym, red. M. Jabłoński, E-Wydawnictwo. Prawnicza i Ekonomiczna Biblioteka Cyfrowa, Wrocław 2014, s. 709–740. 
2.	Klatt M., Meister Moritz, Proportionality—a benefit to human rights? Remarks on the I•CON controversy, International Journal of Constitutional Law, Volume 10, Issue 3, 1 July 2012, Pages 687–708.
3.	Sobczak J., Wolność badań naukowych - standardy europejskie i rzeczywistość polska, „Nauka i Szkolnictwo Wyższe” 2007, nr 2, s. 53–74.
4.	Stachowiak-Kudła M., Evaluation as an instrument of higher education quality assurance, [in:] Reflections about Contemporary Management, edited by Barbara Kożuch, Łukasz Sułkowski, Frankfurt am Main 2017, Peter Lang GmbH, pp. 159-168.
5.	Tremblay L. B., An egalitarian defense of proportionality-based balancing, International Journal of Constitutional Law (2014), Vol. 12, Issue 4, p. 864-890.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 metody praktyczne (pokaz, ćwiczenia przedmiotowe), 
- metody programowane (z użyciem komputera).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główne trendy rozwojowe nauk o administracji, w tym kierunki zmian w administracji publicznej w zakresie prawa oświatowego oraz prawa szkolnictwa wyższego i nauki.</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zna i rozumie ekonomiczne, prawne i inne uwarunkowania działań 
związanych z podejmowaniem aktów administracyjnych na forum oświatowych zakładów administracyjnych.</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praktycznie stosować wiedzę do rozwiązywania złożonych i nietypowych problemów  prawnych w zakresie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Student umie znajdować źródła danych, korzystać z nich oraz interpretować pozyskane dane dotyczące zagadnień z zakresu prawa oświatowego oraz prawa szkolnictwa wyższego i nauki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samodzielnego planowania i realizowania własnego uczenia się przez całe życie i ukierunkowywania innych w tym zakresie.</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2026-03-22T15:20:56+01:00</dcterms:created>
  <dcterms:modified xsi:type="dcterms:W3CDTF">2026-03-22T15:20:56+01:00</dcterms:modified>
</cp:coreProperties>
</file>

<file path=docProps/custom.xml><?xml version="1.0" encoding="utf-8"?>
<Properties xmlns="http://schemas.openxmlformats.org/officeDocument/2006/custom-properties" xmlns:vt="http://schemas.openxmlformats.org/officeDocument/2006/docPropsVTypes"/>
</file>