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Małgorzata Wojtkowska, dr Elżbieta Krajewska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Blok IV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1110-BG000-ISP-3308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30
Zajęcia laboratoryjne	15
Ćwiczenia	0
Przygotowanie do zajęć laboratoryjnych	15
Zapoznanie się z literaturą	5
Napisanie programu, uruchomienie, weryfikacja	
Przygotowanie raportów	5
Przygotowanie do egzaminu, obecność na egzaminie	
Przygotowanie do kolokwiów 	10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Dostarczenie niezbędnego zasobu wiedzy z zakresu chemii środowiska (litosfery, hydrosfery i atmosfery), obejmującej:
- skład chemiczny ww komponentów środowiska; 
- skażenia antropogeniczne środowiska;
- sposoby opisu jakości poszczególnych elementów środowiska;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wykładów
Czynniki kształtujące skład chemiczny naturalnych elementów środowiska. Naturalne substancje mineralne, organiczne i gazowe wód powierzchniowych i podziemnych – pochodzenie, stężenia, przemiany (równowagi), mobilność. Procesy kształtujące jakość wód powierzchniowych. Proces eutrofizacji.Gazy rozpuszczone w wodach naturalnych - prawo Hessa, nasycenie. Gazy reagujące z wodą – CO2. Równowaga węglanowa. Ścieki bytowe i przemysłowe, skład ścieków i czynniki kształtujące ten skład. Skład chemiczny czystego powietrza atmosferycznego. Skażenia antropogeniczne emitowane do powietrza. Skład litosfery i gleby. Krzemiany, glinokrzemiany, substancje ilaste gleb, procesy wietrzenia skał. Substancje organiczne gleb, kompleks sorpcyjny. Antropogeniczne substancje niebezpieczne – składniki odpadów. Zanieczyszczenia wód – metale, ropopochodne węglowodory, WWA, pestycydy, PCB, dioksyny, surfaktanty. Jakość wód dla różnych gałęzi gospodarki.
Treści merytoryczne
Laboratoriów
Pobór próbek wód, ścieków, osadów dennych i ściekowych. Badania chemiczne wód – pH, przewodność elektrolityczna, zasadowość, twardość (Ca i Mg), żelazo, mangan. CO2 wolny i agresywny, azot amonowy, azot azotynowy, azot azotanowy, chlorki, siarczany, tlen rozpuszczony, chlor, indeks nadmanganianowy. Badania chemiczne ścieków – zawiesiny ogólne, substancje rozpuszczone, ChZT, BZTn, fosforany, fosfor ogólny.azot ogólny, indeks fenolowy. Badania osadów – uwodnienie. surfaktanty anionowe. Badania osadów – wymywalne formy metali.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
opracowanie danych, sprawozdanie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Andrews J. i inni Wprowadzenie do chemii środowiska, WNT, Warszawa, 1999; Wąchalewski T. Elementy chemii środowiska, Wyd. AGH, Kraków, 1997; Trzeciak A.M., Wstęp do chemii nieorganicznej środowiska, Wyd. UWr., Wrocław, 1995; Falkowska L., Korzeniewski K. Chemia atmosfery, Wyd. UGd., Gdańsk, 1995; Zieliński S. Skażenia chemiczne w środowisku, Ofi. Wyd.PWr., Wrocław, 2000; Dojlido J. Chemia wód powierzchniowych, Wyd. Ek. i Śr., Białystok, 1995; Hermanowicz W. I inni, Fizyczno-chemiczne badanie wody i ścieków, Arkady, Warszawa, 1999; Gomółka E., Szaynok A., Chemia wody i powietrza, Ofic. Wyd. PWr., Wrocław, 1997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z zakresu  chemii środowiska przydatną do formułowania i rozwiązywania prostych zadań z zakresu biogospodarki oraz jej otoczenia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uporządkowaną, podbudowaną teoretycznie wiedzę ogólną obejmującą chemię ogólną i organiczną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W13: </w:t>
      </w:r>
    </w:p>
    <w:p>
      <w:pPr/>
      <w:r>
        <w:rPr/>
        <w:t xml:space="preserve">Ma uporządkowaną teoretycznie wiedzę ogólną o ochronie środowiska w biogospodarce.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zakresu chemii środowiska  z literatury i innych właściwych źródeł; także w języku obcym; potrafi łączyć, dokonywać  interpretacji, a także wyciągać wnioski z uzyskanych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przygotować w języku polskim dobre opracowanie problemów z zakresu chemii środowiska w  odniesieniu do biogospodarki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przygotować prezentację  z zakresu chemii środowiska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p; potrafi inspirować i organizować proces uczenia się innych osób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ważności i rozumie skutki działalności inżyniera w biogospodarce, w tym jej wpływu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2026-07-28T05:29:12+02:00</dcterms:created>
  <dcterms:modified xsi:type="dcterms:W3CDTF">2026-07-28T05:29:12+02:00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