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podatkowa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Jarzębska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ZFiRPS11/6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 20 h – przegląd literatury, 39h-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0,64
Inne formy kontaktu bezpośredniego ( egzaminy, konsultacje oraz zaliczenia i egzaminy w dodatkowych terminach) 0,56
Łącznie	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rachunkowość. Znajomość podstawowych zagadnień ekonomicznych, w tym szczególnie systemu podatkowego.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rachunkowości podatkowej, w tym z różnicami trwałymi i przejściowymi między wynikiem finansowym brutto a dochodem podatkowym, zasadami tworzenia i rozliczania aktywów i rezerw z tytułu odroczonego podatku dochodowego, kalkulacją dochodu i podstawy do opodatkowania oraz wyniku finansowego netto, jak również rozliczania podatku od towarów i usług strukturą sprzedaży. Podczas zajęć studenci zostaną zapoznani ze sporządzaniem deklaracji VAT-7 , CIT-8 i PIT-36/36L.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i zadania rachunkowości podatkowej
2.	Przychody i koszty wg prawa bilansowego i podatkowego
3.	Podatek odroczony  
4.	Rozliczenie podatkowe podatku od towarów i usług 
5.	Ewidencje w podatku dochodowym od osób fizycznych 
6.	Ewidencje w podatku dochodowym od osób prawnych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Zaliczenie pisemne na ocenę – pytania opisowe, zadania analityczno-rachunkowe, casy study.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Pogoński M.A., ABC Podatków w działalności gospodarczej, Wyd. Unimex, Wrocław 2012. 2. Olchowicz I., Rachunkowość podatkowa, Wyd. Difin, Warszwa 2011.
Literatura uzupełniająca:
Winiarska K., Rachunkowość podatkowa: zadania, pytania, testy, Wyd. CH Beck, Warszawa 2010.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K_WO8: </w:t>
      </w:r>
    </w:p>
    <w:p>
      <w:pPr/>
      <w:r>
        <w:rPr/>
        <w:t xml:space="preserve">Ma wiedzę o instytucjach społeczno-ekonomicznych funkcjonujących w gospodarce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wiedzę na temat funkcjonowania przedsiębiorstwa w krajowym i międzynarodowym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gospodarczej, ustalaniu wyniku finansowego i rentowności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Analizuje zasadność decyzji ekonomicznych podmiotów funkcjonujących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Kolokwia-zadania analityczno-rachunkowe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ocenić skutki decyzji ekonomicznych przedsiębiorstwa działającego w skali lokalnej, regionalnej,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Kolokwia-zadania analityczno-rachunkowe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Rozumie potrzebę ciągłego doskonalenia się, jest świadomy nieustannie zmieniającej się rzeczywistości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Case study-grupowe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Potrafi analizować sytuacje ekonomiczne przedsiębiorstwa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Case study-grupowe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2024-05-17T12:20:33+02:00</dcterms:created>
  <dcterms:modified xsi:type="dcterms:W3CDTF">2024-05-17T12:20:33+02:00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