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godz., w tym:
a) wykład - 30 godz.
2) Praca własna studenta: 20 godz., w tym:
a) 3 godz. - przygotowanie się do wykładów,
b) 17 godz. - przygotowanie się studenta do 2 kolokwiów. 
RAZEM: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godz. kontaktowych 30, w tym:
a)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Zachodu.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negatywnej.
C5 . Zdobycie kompetencji w sprawie uświadomienia roli społecznej absolwenta uczelni technicznej i rangi edukacji w życiu społecznym.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rzymskie.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zagrożenia.
13.	Rola społeczna inteligencji technicznej.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fragment).
3.	Z. Musiał, B. Wolniewicz, Ksenofobia i wspólnota. Przyczynek do filozofii człowieka,  Komorów 2010 (wybrany fragment).
4.	B. Wolniewicz,  O Polsce i życiu. Refleksje filozoficzne i polityczne, Komorów 2011 (wybrany fragment).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ML.NK708_U01: </w:t>
      </w:r>
    </w:p>
    <w:p>
      <w:pPr/>
      <w:r>
        <w:rPr/>
        <w:t xml:space="preserve">														Potrafi dokonywać interpretacji w zakresie filozoficzno-społecznych uwarunkowań działalności inżynierskiej.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ML.NK708_K02: </w:t>
      </w:r>
    </w:p>
    <w:p>
      <w:pPr/>
      <w:r>
        <w:rPr/>
        <w:t xml:space="preserve">							Ma świadomość roli społecznej absolwenta uczelni technicznej.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ML.NK708_K03: </w:t>
      </w:r>
    </w:p>
    <w:p>
      <w:pPr/>
      <w:r>
        <w:rPr/>
        <w:t xml:space="preserve">							Ma świadomość roli społecznej środków masowego przekazu, potrafi dostrzec ich pozytywną i negatywną funkcję.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p>
      <w:pPr>
        <w:keepNext w:val="1"/>
        <w:spacing w:after="10"/>
      </w:pPr>
      <w:r>
        <w:rPr>
          <w:b/>
          <w:bCs/>
        </w:rPr>
        <w:t xml:space="preserve">Efekt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2024-05-18T19:43:02+02:00</dcterms:created>
  <dcterms:modified xsi:type="dcterms:W3CDTF">2024-05-18T19:43:02+02:00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