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udział w wykładach – 30 godz.
b)	Konsultacje – 2 godz.
2.	Praca własna studenta – 20 godz. 
a)	przygotowanie do zajęć; korzystanie z materiałów dodatkowych i pomocniczych – 10 godz. 
b)	przygotowanie do 2 sprawdzianów – 10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	udział w wykładach – 30 godz.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ML.NW145_W03: </w:t>
      </w:r>
    </w:p>
    <w:p>
      <w:pPr/>
      <w:r>
        <w:rPr/>
        <w:t xml:space="preserve">							Ma podstawową wiedzę niezbędną do rozumienia ekonomicznych uwarunkowań działalności inżynierskiej.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														Student potrafi pozyskiwać informacje oraz analizować zjawiska gospodarcze i ich wpływ na system społeczno-gospodarczy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														Student ma potrzebę ciągłego dokształcania się - podnoszenia kompetencji zawodowych i osobistych.
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2024-05-18T19:43:16+02:00</dcterms:created>
  <dcterms:modified xsi:type="dcterms:W3CDTF">2024-05-18T19:43:16+02:00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