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Płynów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Witold Selerowicz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ML.NK340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Razem: 27 godzin, w tym:
1) Liczba godzin kontaktowych - 17, w tym:
a) udział w ćwiczeniach laboratoryjnych - 15 godz.,
b) konsultacje - 2 godz.
2) Praca własna studenta - 10 godz, w tym:
a) przygotowywanie się studenta do laboratorium - 5 godz.,
b) przeliczanie wyników pomiarów i opracowywanie sprawozdań - 5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 punktu ECTS - liczba godzin kontaktowych - 17, w tym:
a) udział w ćwiczeniach laboratoryjnych - 15 godz.,
b) konsultacje - 2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- 25 godz., w tym:
1) ćwiczenia laboratoryjne - 15 godz.,
2) przygotowywanie się do laboratorium - 5 godz.,
3) opracowywanie wyników i sprawozdań - 5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mechaniki płynów.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podstawowymi metodami pomiarowymi oraz utrwalenie wiedzy z mechaniki płynów.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merytoryczne przedmiotu: Przedmiot składa się zestawu ćwiczeń laboratoryjnych: 1. Pomiary prędkości i natężenia przepływu, sondy spiętrzające. 2. Termoanemometr, anemometr laserowy. 3. Pomiary współczynników lepkości. 4. Pomiary strat hydraulicznych. 5. Wizualizacja przepływu. 6. Pomiary rozkładów ciśnień i oporu brył. 7. Pomiary sił aerodynamicznych na powierzchniach nośnych.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Testy i sprawozdania z każdych zajęć, oraz kolokwium poprawkowe na koniec semestru. Praca własna: zajęcia laboratoryjne, podczas których studenci powinni przeprowadzić pomiar a następnie wykonać wymagane obliczenia.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
1. M. Litwińczyk, i inni: Ćwiczenia laboratoryjne z mechaniki płynów WPW, Wa-wa, 1991.
2. J. Bukowski: Mechanika płynów, PWN, Warszawa, 1976.
3. J. Bukowski, P. Kijkowski: Kurs mechaniki płynów. PWN, Warszawa, 1980. 
4. Instrukcje do ćwiczeń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ka/Mech.-Plynow-2-Laboratorium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ML.NK340_W1: </w:t>
      </w:r>
    </w:p>
    <w:p>
      <w:pPr/>
      <w:r>
        <w:rPr/>
        <w:t xml:space="preserve">Zna ogólne zasady wzorcowania przyrządów pomiarowych i obliczania błędów.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ocena sprawozdań.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keepNext w:val="1"/>
        <w:spacing w:after="10"/>
      </w:pPr>
      <w:r>
        <w:rPr>
          <w:b/>
          <w:bCs/>
        </w:rPr>
        <w:t xml:space="preserve">Efekt ML.NK340_W2: </w:t>
      </w:r>
    </w:p>
    <w:p>
      <w:pPr/>
      <w:r>
        <w:rPr/>
        <w:t xml:space="preserve">Ma podstawową wiedzę na temat sposobów pomiaru prędkości i ciśnienia oraz zna budowę przyrządów używanych do tego celu. Ma wiedzę dotyczącą sposobów pomiaru wydatku przy pomocy przepływomierzy zwężkowych w zależności od rodzaju płynu.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keepNext w:val="1"/>
        <w:spacing w:after="10"/>
      </w:pPr>
      <w:r>
        <w:rPr>
          <w:b/>
          <w:bCs/>
        </w:rPr>
        <w:t xml:space="preserve">Efekt ML.NK340_W3: </w:t>
      </w:r>
    </w:p>
    <w:p>
      <w:pPr/>
      <w:r>
        <w:rPr/>
        <w:t xml:space="preserve">Rozumie przyczyny powstawania strat w przepływie oraz definicje współczynników strat liniowych i lokalnych.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keepNext w:val="1"/>
        <w:spacing w:after="10"/>
      </w:pPr>
      <w:r>
        <w:rPr>
          <w:b/>
          <w:bCs/>
        </w:rPr>
        <w:t xml:space="preserve">Efekt ML.NK340_W4: </w:t>
      </w:r>
    </w:p>
    <w:p>
      <w:pPr/>
      <w:r>
        <w:rPr/>
        <w:t xml:space="preserve">Zna różne metody wizualizacji przepływów w zakresie prędkości pod- i naddźwiękowych. Rozróżnia metody wizualizacji powierzchniowej i objętościowej.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ocena sprawozdań.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keepNext w:val="1"/>
        <w:spacing w:after="10"/>
      </w:pPr>
      <w:r>
        <w:rPr>
          <w:b/>
          <w:bCs/>
        </w:rPr>
        <w:t xml:space="preserve">Efekt ML.NK340_W5: </w:t>
      </w:r>
    </w:p>
    <w:p>
      <w:pPr/>
      <w:r>
        <w:rPr/>
        <w:t xml:space="preserve">Zna podstawowe metody wyznaczania całkowitego oporu aerodynamicznego na drodze pomiarów wagowych oraz oporu ciśnieniowego poprzez pomiar ciśnień na powierzchni ciała.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ocena sprawozdań.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ML.NK340_U1: </w:t>
      </w:r>
    </w:p>
    <w:p>
      <w:pPr/>
      <w:r>
        <w:rPr/>
        <w:t xml:space="preserve">Potrafi przeprowadzić podstawowe pomiary oraz opracować i przedstawić ich wyniki, potrafi wyznaczyć wyniki i niepewności pomiarów, potrafi dokonać oceny wiarygodności wyników pomiarów i ich interpretacji w kontekście posiadanej wiedzy.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z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E1_U05, E1_U10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T1A_U08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2024-05-18T19:00:15+02:00</dcterms:created>
  <dcterms:modified xsi:type="dcterms:W3CDTF">2024-05-18T19:00:15+02:00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