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 w tym:
1. Liczba godzin wymagających bezpośredniego kontaktu z opiekunem: 40,  w tym:
a) spotkania i konsultacje - 35 godz.,
b) zaliczenie przedmiotu - 5 godz.
2. Liczba godzin pracy własnej studenta: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wymagających bezpośredniego kontaktu z opiekunem: 40,  w tym:
a) spotkania i konsultacje - 35 godz.,
b) zaliczenie przedmiotu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ECTS - Praca własna studenta dot. rozwiązania postawionego zadania i przedstawienie go w formie pisemnej,  w postaci krótkiego  sprawozdania z wykonanej pracy 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niewielką pomocą prowadzącego. W szczególności rozwiązania postawionego problemu, doboru literatury, metod badawczych, przedstawienia i krytycznej analizy wyników. 
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ML.NW127_W1: </w:t>
      </w:r>
    </w:p>
    <w:p>
      <w:pPr/>
      <w:r>
        <w:rPr/>
        <w:t xml:space="preserve">Posiada poszerzoną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ML.NW127_U1: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</w:t>
      </w:r>
    </w:p>
    <w:p>
      <w:pPr>
        <w:keepNext w:val="1"/>
        <w:spacing w:after="10"/>
      </w:pPr>
      <w:r>
        <w:rPr>
          <w:b/>
          <w:bCs/>
        </w:rPr>
        <w:t xml:space="preserve">Efekt ML.NW127_U2: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MiBM1_U05,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T1A_U05, T1A_U07</w:t>
      </w:r>
    </w:p>
    <w:p>
      <w:pPr>
        <w:keepNext w:val="1"/>
        <w:spacing w:after="10"/>
      </w:pPr>
      <w:r>
        <w:rPr>
          <w:b/>
          <w:bCs/>
        </w:rPr>
        <w:t xml:space="preserve">Efekt ML.NW127_U3: </w:t>
      </w:r>
    </w:p>
    <w:p>
      <w:pPr/>
      <w:r>
        <w:rPr/>
        <w:t xml:space="preserve">Potrafi rozwiązać proste zadanie inżynierskie korzystając z pomocy opiekuna.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MiBM1_U14,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T1A_U14, T1A_U15,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ML.NW127_U4: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ML.NW127_U5: </w:t>
      </w:r>
    </w:p>
    <w:p>
      <w:pPr/>
      <w:r>
        <w:rPr/>
        <w:t xml:space="preserve">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końcowe oceniane przez prowadzącego.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MiBM1_U03, MiBM1_U04, MiBM1_U07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ML.NW127_K1: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MiBM1_K01, MiBM1_K06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2024-05-18T18:40:27+02:00</dcterms:created>
  <dcterms:modified xsi:type="dcterms:W3CDTF">2024-05-18T18:40:27+02:00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