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Nieba II</w:t>
      </w:r>
    </w:p>
    <w:p>
      <w:pPr>
        <w:keepNext w:val="1"/>
        <w:spacing w:after="10"/>
      </w:pPr>
      <w:r>
        <w:rPr>
          <w:b/>
          <w:bCs/>
        </w:rPr>
        <w:t xml:space="preserve">Koordynator przedmiotu: </w:t>
      </w:r>
    </w:p>
    <w:p>
      <w:pPr>
        <w:spacing w:before="20" w:after="190"/>
      </w:pPr>
      <w:r>
        <w:rPr/>
        <w:t xml:space="preserve">dr inż. Jan Kindracki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ML.NS617</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- 15 godz, udział w  zajęciach projektowych.
2. Praca własna studenta - 15 godz., praca nad projektem.
Razem - 30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0,5 punktu ECTS - 15 godz, udział w  zajęciach projektowych.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Nieba I .</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Student wykonuje projekt na jeden temat wybrany z zakresu programowego Mechaniki Nieba I, celem utrwalenia wiadomości z zakresu mechaniki nieba.</w:t>
      </w:r>
    </w:p>
    <w:p>
      <w:pPr>
        <w:keepNext w:val="1"/>
        <w:spacing w:after="10"/>
      </w:pPr>
      <w:r>
        <w:rPr>
          <w:b/>
          <w:bCs/>
        </w:rPr>
        <w:t xml:space="preserve">Treści kształcenia: </w:t>
      </w:r>
    </w:p>
    <w:p>
      <w:pPr>
        <w:spacing w:before="20" w:after="190"/>
      </w:pPr>
      <w:r>
        <w:rPr/>
        <w:t xml:space="preserve">Wyznaczanie pozycji satelity, transfer Hohmana, Bi-eliptyczny transfer Hohmana, zmiana pozycji na orbicie, wyznaczanie trajektorii międzyplanetarnej, problem przelotu oraz wyznaczenie spotkania na orbicie.</w:t>
      </w:r>
    </w:p>
    <w:p>
      <w:pPr>
        <w:keepNext w:val="1"/>
        <w:spacing w:after="10"/>
      </w:pPr>
      <w:r>
        <w:rPr>
          <w:b/>
          <w:bCs/>
        </w:rPr>
        <w:t xml:space="preserve">Metody oceny: </w:t>
      </w:r>
    </w:p>
    <w:p>
      <w:pPr>
        <w:spacing w:before="20" w:after="190"/>
      </w:pPr>
      <w:r>
        <w:rPr/>
        <w:t xml:space="preserve">Przedmiot zaliczany jest na podstawie wykonanego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Wierzbiński, S., Mechanika nieba. , PWN, Warszawa 1973. 
2. Howard D. C., Orbital Mechanics For Engineering. Students, Elsvier, 2004.
3. Vladimir A. Ch., Orbital Mechanics, Third Edition, Revised., AIAA, 2002. 
4. Logsdon, T., Orbital mechanics., John Wiley &amp; Sons Inc, 2006. 
5. Vinti, John P., Orbital and celestial mechanics. AIAA, 1998. 
Dodatkowe literatura:
 - Materiały na stronie www.nasa.gov; www.esa.int.</w:t>
      </w:r>
    </w:p>
    <w:p>
      <w:pPr>
        <w:keepNext w:val="1"/>
        <w:spacing w:after="10"/>
      </w:pPr>
      <w:r>
        <w:rPr>
          <w:b/>
          <w:bCs/>
        </w:rPr>
        <w:t xml:space="preserve">Witryna www przedmiotu: </w:t>
      </w:r>
    </w:p>
    <w:p>
      <w:pPr>
        <w:spacing w:before="20" w:after="190"/>
      </w:pPr>
      <w:r>
        <w:rPr/>
        <w:t xml:space="preserve">estudia.meil.pw.edu.pl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ML.NS617_W1: </w:t>
      </w:r>
    </w:p>
    <w:p>
      <w:pPr/>
      <w:r>
        <w:rPr/>
        <w:t xml:space="preserve">							Student ma wiedzę na temat niezbędnych parametrów do wyznaczenia zapotrzebowania energetycznego misji kosmicznej.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LiK1_W13, LiK1_W19</w:t>
      </w:r>
    </w:p>
    <w:p>
      <w:pPr>
        <w:spacing w:before="20" w:after="190"/>
      </w:pPr>
      <w:r>
        <w:rPr>
          <w:b/>
          <w:bCs/>
        </w:rPr>
        <w:t xml:space="preserve">Powiązane efekty obszarowe: </w:t>
      </w:r>
      <w:r>
        <w:rPr/>
        <w:t xml:space="preserve">T1A_W03, T1A_W07</w:t>
      </w:r>
    </w:p>
    <w:p>
      <w:pPr>
        <w:keepNext w:val="1"/>
        <w:spacing w:after="10"/>
      </w:pPr>
      <w:r>
        <w:rPr>
          <w:b/>
          <w:bCs/>
        </w:rPr>
        <w:t xml:space="preserve">Efekt ML.NS617_W2: </w:t>
      </w:r>
    </w:p>
    <w:p>
      <w:pPr/>
      <w:r>
        <w:rPr/>
        <w:t xml:space="preserve">							Student ma wiedzę na temat kryteriów doboru rodzaju napędu oraz układu zasilania w zależności od rodzaju misji kosmicznej.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LiK1_W04, LiK1_W16</w:t>
      </w:r>
    </w:p>
    <w:p>
      <w:pPr>
        <w:spacing w:before="20" w:after="190"/>
      </w:pPr>
      <w:r>
        <w:rPr>
          <w:b/>
          <w:bCs/>
        </w:rPr>
        <w:t xml:space="preserve">Powiązane efekty obszarowe: </w:t>
      </w:r>
      <w:r>
        <w:rPr/>
        <w:t xml:space="preserve">T1A_W01, T1A_W06, T1A_W07, T1A_W03, T1A_W04</w:t>
      </w:r>
    </w:p>
    <w:p>
      <w:pPr>
        <w:pStyle w:val="Heading3"/>
      </w:pPr>
      <w:bookmarkStart w:id="3" w:name="_Toc3"/>
      <w:r>
        <w:t>Profil ogólnoakademicki - umiejętności</w:t>
      </w:r>
      <w:bookmarkEnd w:id="3"/>
    </w:p>
    <w:p>
      <w:pPr>
        <w:keepNext w:val="1"/>
        <w:spacing w:after="10"/>
      </w:pPr>
      <w:r>
        <w:rPr>
          <w:b/>
          <w:bCs/>
        </w:rPr>
        <w:t xml:space="preserve">Efekt ML.NS617_U1: </w:t>
      </w:r>
    </w:p>
    <w:p>
      <w:pPr/>
      <w:r>
        <w:rPr/>
        <w:t xml:space="preserve">							Student potrafi obliczyć parametry podejścia i odejścia do planety w manewrze asysty grawitacyjnej.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LiK1_U12</w:t>
      </w:r>
    </w:p>
    <w:p>
      <w:pPr>
        <w:spacing w:before="20" w:after="190"/>
      </w:pPr>
      <w:r>
        <w:rPr>
          <w:b/>
          <w:bCs/>
        </w:rPr>
        <w:t xml:space="preserve">Powiązane efekty obszarowe: </w:t>
      </w:r>
      <w:r>
        <w:rPr/>
        <w:t xml:space="preserve">T1A_U08, T1A_U09</w:t>
      </w:r>
    </w:p>
    <w:p>
      <w:pPr>
        <w:keepNext w:val="1"/>
        <w:spacing w:after="10"/>
      </w:pPr>
      <w:r>
        <w:rPr>
          <w:b/>
          <w:bCs/>
        </w:rPr>
        <w:t xml:space="preserve">Efekt ML.NS617_U2: </w:t>
      </w:r>
    </w:p>
    <w:p>
      <w:pPr/>
      <w:r>
        <w:rPr/>
        <w:t xml:space="preserve">							Student potrafi obliczyć parametry orbity i statku kosmicznego w przypadku orbity hiperbolicznej dla danej planety (opuszczenie planetarnego pola grawitacyjnego).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LiK1_U12, LiK1_U17</w:t>
      </w:r>
    </w:p>
    <w:p>
      <w:pPr>
        <w:spacing w:before="20" w:after="190"/>
      </w:pPr>
      <w:r>
        <w:rPr>
          <w:b/>
          <w:bCs/>
        </w:rPr>
        <w:t xml:space="preserve">Powiązane efekty obszarowe: </w:t>
      </w:r>
      <w:r>
        <w:rPr/>
        <w:t xml:space="preserve">T1A_U08, T1A_U09, T1A_U13</w:t>
      </w:r>
    </w:p>
    <w:p>
      <w:pPr>
        <w:keepNext w:val="1"/>
        <w:spacing w:after="10"/>
      </w:pPr>
      <w:r>
        <w:rPr>
          <w:b/>
          <w:bCs/>
        </w:rPr>
        <w:t xml:space="preserve">Efekt ML.NS617_U3: </w:t>
      </w:r>
    </w:p>
    <w:p>
      <w:pPr/>
      <w:r>
        <w:rPr/>
        <w:t xml:space="preserve">							Student potrafi wyznaczyć minimalną ilość materiału pędnego do wykonania manewru orbitalnego.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LiK1_U20</w:t>
      </w:r>
    </w:p>
    <w:p>
      <w:pPr>
        <w:spacing w:before="20" w:after="190"/>
      </w:pPr>
      <w:r>
        <w:rPr>
          <w:b/>
          <w:bCs/>
        </w:rPr>
        <w:t xml:space="preserve">Powiązane efekty obszarowe: </w:t>
      </w:r>
      <w:r>
        <w:rPr/>
        <w:t xml:space="preserve">T1A_U15</w:t>
      </w:r>
    </w:p>
    <w:p>
      <w:pPr>
        <w:keepNext w:val="1"/>
        <w:spacing w:after="10"/>
      </w:pPr>
      <w:r>
        <w:rPr>
          <w:b/>
          <w:bCs/>
        </w:rPr>
        <w:t xml:space="preserve">Efekt ML.NS617_U4: </w:t>
      </w:r>
    </w:p>
    <w:p>
      <w:pPr/>
      <w:r>
        <w:rPr/>
        <w:t xml:space="preserve">							Student potrafi wykorzystać programy komputerowe do zdobycia informacji o wartości energetycznej zastosowanego materiału pędnego.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LiK1_U10</w:t>
      </w:r>
    </w:p>
    <w:p>
      <w:pPr>
        <w:spacing w:before="20" w:after="190"/>
      </w:pPr>
      <w:r>
        <w:rPr>
          <w:b/>
          <w:bCs/>
        </w:rPr>
        <w:t xml:space="preserve">Powiązane efekty obszarowe: </w:t>
      </w:r>
      <w:r>
        <w:rPr/>
        <w:t xml:space="preserve">T1A_U08, 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2024-05-13T06:32:28+02:00</dcterms:created>
  <dcterms:modified xsi:type="dcterms:W3CDTF">2024-05-13T06:32:28+02:00</dcterms:modified>
</cp:coreProperties>
</file>

<file path=docProps/custom.xml><?xml version="1.0" encoding="utf-8"?>
<Properties xmlns="http://schemas.openxmlformats.org/officeDocument/2006/custom-properties" xmlns:vt="http://schemas.openxmlformats.org/officeDocument/2006/docPropsVTypes"/>
</file>