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Niekonwencjonalne napędy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Oleszczak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1.Liczba godzin kontaktowych - 34, w tym:
a) wykład - 30 godz.,
b) konsultacje z prowadzącym - godz.
2. Praca własna studenta - studiowanie literatury, przygotowanie do egzaminu - 16 godzin.
Razem - 50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- 34, w tym:
a) wykład - 30 godz.,
b) konsultacje z prowadzącym -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będzie istnieć możliwość doboru silnika do różnych rodzajów napędów lotniczych, oraz  podjęcie pracy przy konstruowaniu nowoczesnych silników lotniczych.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podnoszenia sprawności wewnętrznej, napędowej i ogólnej silników lotniczych, możliwości o ograniczenia. Paliwa ekologiczne i przyszłościowe (wodór, metan, alkohol etylowy); Eżektory: zasada działania, osiągi i zakresy stosowania; Propfany: zasada działania, charakterystyki i zakresy stosowania;  Silniki strumieniowe – teoria i konstrukcje. Silniki strumieniowe z poddźwiękową i naddźwiękową komorą spalania: dyfuzory pod i naddźwiękowe komory spalania i stabilizacja płomienia, spalanie naddźwiękowe . Silniki o spalaniu detonacyjnym: pulsacyjne (PDE), z wirującą detonacją (RDE) oraz stacjonarną detonacją; Silniki zespolone przepływowo-rakietowe (turbinowo-rakietowe; strumieniowo-rakietowe; turbinowo-strumieniowo-rakietowe). Silniki elektryczne do napędów lotniczych, układy zasilania w energię elektryczną, osiągi i zakresy stosowania. Mili i mikro napędy lotnicze; osiągi. Aspekty ekologiczne. Napędy do celów specjalnych; silniki adaptacyjne (regulacje układów wlotowych i wylotowych, komór spalania), wektorowanie ciągu. Kierunki rozwoju: zintegrowane metody projektowania, chłodzenie międzystopniowe, rekuperacja ciepła, materiały. Silniki do samolotów hipersonicznych. Obliczenia termo gazodynamiczne niekonwencjonalnych napędów lotniczych.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zaliczany jest na podstawie pisemnego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S. Wójcicki,: „Spalanie”, PWN, Warszawa.
2. S. Wójcicki,: „Silniki pulsacyjne, strumieniowe, rakietowe”, MON, Warszawa, 1962.
3. P. Wolański,: „Spalanie naddźwiękowe i jego zastosowanie w hipersonicznych silnikach strumieniowych” część I, Technika Lotnicza i Astronautyczna, 1966, 10-11. 
4. P. Wolański,: „Spalanie naddźwiękowe i jego zastosowanie w hipersonicznych silnikach strumieniowych” część II, Technika Lotnicza i Astronautyczna, 1966, 12.
5. P. Wolański,: „Air-breathing Space Boosters”, Annales Universitatis Maria Curie-Skłodowska, Lublin, Vol. XLIII/XLIV, 32, 1988/1989, pp. 355-364. 
6.  P. Wolański,.: „Alternatywne paliwa lotnicze do silników turbinowych”, Technika Lotnicza i Astronautyczna, Nr 2, 1987, str. 6-8.
7. P. Wolański,: “Silniki turbinowe dla samolotów komunikacyjnych”, Seminarium “Eksploatacja Silników CF6-80C2 w PLL “LOT” S.A. lata 1989-1994, Referaty, Warszawa, 1994, str.  3-19.
8. Kopie  prezentacji na stronie WWW Wydziału.
9. http://materialy.itc.pw.edu.pl/zsl/napedy_kosmiczne/.
10. http://www.isabe2009.com.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http://www.itc.pw.edu.pl/Pracownicy/Naukowo-dydaktyczni/Oleszczak-Pawel/Niekonwencjonalne-napedy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ML.NK327_W1: </w:t>
      </w:r>
    </w:p>
    <w:p>
      <w:pPr/>
      <w:r>
        <w:rPr/>
        <w:t xml:space="preserve">														Student posiada wiedzę na temat tendencji rozwojowych w napędach lotniczych.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LiK2_W15, LiK2_W16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T2A_W05</w:t>
      </w:r>
    </w:p>
    <w:p>
      <w:pPr>
        <w:keepNext w:val="1"/>
        <w:spacing w:after="10"/>
      </w:pPr>
      <w:r>
        <w:rPr>
          <w:b/>
          <w:bCs/>
        </w:rPr>
        <w:t xml:space="preserve">Efekt ML.NK327_W2: </w:t>
      </w:r>
    </w:p>
    <w:p>
      <w:pPr/>
      <w:r>
        <w:rPr/>
        <w:t xml:space="preserve">							Student posiada wiedzę o właściwościach, wadach i zaletach paliw alternatywnych, głównie w zastosowaniach  lotniczych.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LiK2_W14, LiK2_W16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</w:t>
      </w:r>
    </w:p>
    <w:p>
      <w:pPr>
        <w:keepNext w:val="1"/>
        <w:spacing w:after="10"/>
      </w:pPr>
      <w:r>
        <w:rPr>
          <w:b/>
          <w:bCs/>
        </w:rPr>
        <w:t xml:space="preserve">Efekt ML.NK327_W3: </w:t>
      </w:r>
    </w:p>
    <w:p>
      <w:pPr/>
      <w:r>
        <w:rPr/>
        <w:t xml:space="preserve">							Student posiada wiedzę na temat właściwości wodoru i możliwości jego wykorzystania w lotnictwie.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LiK2_W15, LiK2_W16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T2A_W05</w:t>
      </w:r>
    </w:p>
    <w:p>
      <w:pPr>
        <w:keepNext w:val="1"/>
        <w:spacing w:after="10"/>
      </w:pPr>
      <w:r>
        <w:rPr>
          <w:b/>
          <w:bCs/>
        </w:rPr>
        <w:t xml:space="preserve">Efekt ML.NK327_W4: </w:t>
      </w:r>
    </w:p>
    <w:p>
      <w:pPr/>
      <w:r>
        <w:rPr/>
        <w:t xml:space="preserve">							Student posiada wiedzę dotyczącą wykorzystania napędu elektrycznego w lotnictwie.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LiK2_W15, LiK2_W16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T2A_W05</w:t>
      </w:r>
    </w:p>
    <w:p>
      <w:pPr>
        <w:keepNext w:val="1"/>
        <w:spacing w:after="10"/>
      </w:pPr>
      <w:r>
        <w:rPr>
          <w:b/>
          <w:bCs/>
        </w:rPr>
        <w:t xml:space="preserve">Efekt ML.NK327_W5: </w:t>
      </w:r>
    </w:p>
    <w:p>
      <w:pPr/>
      <w:r>
        <w:rPr/>
        <w:t xml:space="preserve">							Student posiada podstawową wiedzę o napędach lotniczych opartych na spalaniu detonacyjnym.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LiK2_W08, LiK2_W15, LiK2_W16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T2A_W05, T2A_W05</w:t>
      </w:r>
    </w:p>
    <w:p>
      <w:pPr>
        <w:keepNext w:val="1"/>
        <w:spacing w:after="10"/>
      </w:pPr>
      <w:r>
        <w:rPr>
          <w:b/>
          <w:bCs/>
        </w:rPr>
        <w:t xml:space="preserve">Efekt ML.NK327_W6: </w:t>
      </w:r>
    </w:p>
    <w:p>
      <w:pPr/>
      <w:r>
        <w:rPr/>
        <w:t xml:space="preserve">							Student posiada wiedzę o nietypowych, rzadko stosowanych lub nowatorskich rozwiązaniach napędów lotniczych.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LiK2_W15, LiK2_W16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ML.NK327_U1: </w:t>
      </w:r>
    </w:p>
    <w:p>
      <w:pPr/>
      <w:r>
        <w:rPr/>
        <w:t xml:space="preserve">							Student posiada umiejętność określenia wpływu wykorzystania paliw alternatywnych i wodoru na konstrukcję zespołu napędowego i statku powietrznego.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LiK2_U12, LiK2_U15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T2A_U12, T2A_U15</w:t>
      </w:r>
    </w:p>
    <w:p>
      <w:pPr>
        <w:keepNext w:val="1"/>
        <w:spacing w:after="10"/>
      </w:pPr>
      <w:r>
        <w:rPr>
          <w:b/>
          <w:bCs/>
        </w:rPr>
        <w:t xml:space="preserve">Efekt ML.NK327_U2: </w:t>
      </w:r>
    </w:p>
    <w:p>
      <w:pPr/>
      <w:r>
        <w:rPr/>
        <w:t xml:space="preserve">														Student potrafi ocenić efektywność zastosowania danych rozwiązań konstrukcyjnych dla konkretnego napędu lotniczego.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LiK2_U12, LiK2_U16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T2A_U12, T2A_U16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2025-04-07T06:05:06+02:00</dcterms:created>
  <dcterms:modified xsi:type="dcterms:W3CDTF">2025-04-07T06:05:06+02:00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