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Przygotowanie pracy dyplomowej magisterskiej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Opiekun indywidualny upoważniony przez Radę Wydziału do kierowania pracami dyplomowymi.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ML.NW137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wymagających bezpośredniego kontaktu z opiekunem: 200, w tym: &lt;br&gt;
a) spotkania i konsultacje - 199 godz.  &lt;br&gt;
b) zaliczenie przedmiotu - 1 godz.  &lt;br&gt;
2. Liczba godzin pracy własnej: 300. &lt;br&gt;
Razem - 500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8 punktów ECTS - liczba godzin wymagających bezpośredniego kontaktu z opiekunem: 200, w tym: &lt;br&gt;
a) spotkania i konsultacje - 199 godz.  &lt;br&gt;
b) zaliczenie przedmiotu - 1 godz.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20 punktów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10 dla 1 pracownika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Opanowanie umiejętności:  &lt;br&gt;
- rozwiązania postawionego zadania badawczego,  &lt;br&gt;
- doboru literatury,   &lt;br&gt;
- wyboru metod rozwiązania,   &lt;br&gt;
- przedstawienia i krytycznej analizy wyników.  &lt;br&gt; &lt;br&gt;
Dokładna specyfikacja zależna jest od tematyki pracy.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treści merytoryczne zależą od tematu oraz charakteru pracy (projektowo-konstrukcyjna, obliczeniowa, eksperymentalna).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Prowadzący pracę (promotor) oraz recenzent sprawdzają wykonanie założonego zadania oceniając poszczególne jej aspekty wg formularza oceny pracy dyplomowej. W przypadku pozytywnej oceny następuje jej zaliczenie, zaś ostateczna ocena wystawiana jest przez komisję podczas egzaminu dyplomowego.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Książki i podręczniki akademickie, czasopisma naukowe, Internet.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ML.NW137_W1: </w:t>
      </w:r>
    </w:p>
    <w:p>
      <w:pPr/>
      <w:r>
        <w:rPr/>
        <w:t xml:space="preserve">																					Posiada rozległą wiedzę na wybrany temat w ramach kierunku.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magisterska oraz ustna obrona przed Komisją.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AiR2_W11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ML.NW137_U1: </w:t>
      </w:r>
    </w:p>
    <w:p>
      <w:pPr/>
      <w:r>
        <w:rPr/>
        <w:t xml:space="preserve">							Potrafi ulokować rozwiązywany problem w szerszym zakresie nauki na podstawie badań literatury przedmiotu.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magisterska oraz ustna obrona przed Komisją.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AiR2_U01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ML.NW137_U2: </w:t>
      </w:r>
    </w:p>
    <w:p>
      <w:pPr/>
      <w:r>
        <w:rPr/>
        <w:t xml:space="preserve">							Potrafi skorzystać z literatury do poszukiwania wskazówek przy rozwiązywaniu wybranego problemu badawczego.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magisterska oraz ustna obrona przed Komisją.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AiR2_U12, AiR2_U17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T2A_U10, T2A_U18, T2A_U15, T2A_U16</w:t>
      </w:r>
    </w:p>
    <w:p>
      <w:pPr>
        <w:keepNext w:val="1"/>
        <w:spacing w:after="10"/>
      </w:pPr>
      <w:r>
        <w:rPr>
          <w:b/>
          <w:bCs/>
        </w:rPr>
        <w:t xml:space="preserve">Efekt ML.NW137_U3: </w:t>
      </w:r>
    </w:p>
    <w:p>
      <w:pPr/>
      <w:r>
        <w:rPr/>
        <w:t xml:space="preserve">							Potrafi samodzielnie rozwiązać proste zadanie naukowe.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magisterska oraz ustna obrona przed Komisją.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AiR2_U06, AiR2_U18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T2A_U15, T2A_U17, T2A_U09, T2A_U11</w:t>
      </w:r>
    </w:p>
    <w:p>
      <w:pPr>
        <w:keepNext w:val="1"/>
        <w:spacing w:after="10"/>
      </w:pPr>
      <w:r>
        <w:rPr>
          <w:b/>
          <w:bCs/>
        </w:rPr>
        <w:t xml:space="preserve">Efekt ML.NW137_U4: </w:t>
      </w:r>
    </w:p>
    <w:p>
      <w:pPr/>
      <w:r>
        <w:rPr/>
        <w:t xml:space="preserve">							Potrafi samodzielnie przygotować sprawozdanie z pracy oraz w rozmowie obronić przedstawione tezy.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magisterska oraz ustna obrona przed Komisją.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AiR2_U03, AiR2_U04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T2A_U03, T2A_U04, T2A_U04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ML.NW137_K1: </w:t>
      </w:r>
    </w:p>
    <w:p>
      <w:pPr/>
      <w:r>
        <w:rPr/>
        <w:t xml:space="preserve">Ma świadomość roli społecznej absolwenta uczelni technicznej, a zwłaszcza rozumie potrzebę formułowania i przekazywania społeczeństwu - m.in., poprzez środki masowego przekazu informacji i opinii dotyczących osiągnięć techniki i innych aspektów działalności inżyniera; podejmuje starania, aby przekazać takie informacje i opinie w sposób powszechnie zrozumiały, z uzasadnieniem różnych punktów widzenia.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magisterska oraz ustna obrona przed Komisją.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AiR2_K02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2024-05-19T07:20:18+02:00</dcterms:created>
  <dcterms:modified xsi:type="dcterms:W3CDTF">2024-05-19T07:20:18+02:00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