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ML.NK481A</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udział w wykładach - 15 godz.,
b) udział w ćwiczeniach - 30 godz.,
c) konsultacje - 2 godz.
2) Praca własna studenta - 55 godz., w tym:
a) przygotowanie bieżące się do ćwiczeń, rozwiązywanie zadań - 30 godz.,
b) przygotowywanie się do kolokwium - 10 godz.,
c) przygotowywanie się do egzaminu - 15 godz.
Łącznie 102 godziny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godz., w tym:
a) udział w wykładach - 15 godz.,
b) udział w ćwiczeniach - 30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"treści merytoryczne".</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ML.NK481A_W1: </w:t>
      </w:r>
    </w:p>
    <w:p>
      <w:pPr/>
      <w:r>
        <w:rPr/>
        <w:t xml:space="preserve">														Zna pojęcia teorii równań różniczkowych cząstkowych: liniowego, prawie liniowego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AiR2_W01</w:t>
      </w:r>
    </w:p>
    <w:p>
      <w:pPr>
        <w:spacing w:before="20" w:after="190"/>
      </w:pPr>
      <w:r>
        <w:rPr>
          <w:b/>
          <w:bCs/>
        </w:rPr>
        <w:t xml:space="preserve">Powiązane efekty obszarowe: </w:t>
      </w:r>
      <w:r>
        <w:rPr/>
        <w:t xml:space="preserve">T2A_W01, T2A_W02, T2A_W04</w:t>
      </w:r>
    </w:p>
    <w:p>
      <w:pPr>
        <w:keepNext w:val="1"/>
        <w:spacing w:after="10"/>
      </w:pPr>
      <w:r>
        <w:rPr>
          <w:b/>
          <w:bCs/>
        </w:rPr>
        <w:t xml:space="preserve">Efekt ML.NK481A_W2: </w:t>
      </w:r>
    </w:p>
    <w:p>
      <w:pPr/>
      <w:r>
        <w:rPr/>
        <w:t xml:space="preserve">														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AiR2_W01</w:t>
      </w:r>
    </w:p>
    <w:p>
      <w:pPr>
        <w:spacing w:before="20" w:after="190"/>
      </w:pPr>
      <w:r>
        <w:rPr>
          <w:b/>
          <w:bCs/>
        </w:rPr>
        <w:t xml:space="preserve">Powiązane efekty obszarowe: </w:t>
      </w:r>
      <w:r>
        <w:rPr/>
        <w:t xml:space="preserve">T2A_W01, T2A_W02, T2A_W04</w:t>
      </w:r>
    </w:p>
    <w:p>
      <w:pPr>
        <w:keepNext w:val="1"/>
        <w:spacing w:after="10"/>
      </w:pPr>
      <w:r>
        <w:rPr>
          <w:b/>
          <w:bCs/>
        </w:rPr>
        <w:t xml:space="preserve">Efekt ML.NK481A_W3: </w:t>
      </w:r>
    </w:p>
    <w:p>
      <w:pPr/>
      <w:r>
        <w:rPr/>
        <w:t xml:space="preserve">														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AiR2_W01</w:t>
      </w:r>
    </w:p>
    <w:p>
      <w:pPr>
        <w:spacing w:before="20" w:after="190"/>
      </w:pPr>
      <w:r>
        <w:rPr>
          <w:b/>
          <w:bCs/>
        </w:rPr>
        <w:t xml:space="preserve">Powiązane efekty obszarowe: </w:t>
      </w:r>
      <w:r>
        <w:rPr/>
        <w:t xml:space="preserve">T2A_W01, T2A_W02, T2A_W04</w:t>
      </w:r>
    </w:p>
    <w:p>
      <w:pPr>
        <w:keepNext w:val="1"/>
        <w:spacing w:after="10"/>
      </w:pPr>
      <w:r>
        <w:rPr>
          <w:b/>
          <w:bCs/>
        </w:rPr>
        <w:t xml:space="preserve">Efekt ML.NK481A_W4: </w:t>
      </w:r>
    </w:p>
    <w:p>
      <w:pPr/>
      <w:r>
        <w:rPr/>
        <w:t xml:space="preserve">														Zna metodę separacji zmiennych Fouriera.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AiR2_W01</w:t>
      </w:r>
    </w:p>
    <w:p>
      <w:pPr>
        <w:spacing w:before="20" w:after="190"/>
      </w:pPr>
      <w:r>
        <w:rPr>
          <w:b/>
          <w:bCs/>
        </w:rPr>
        <w:t xml:space="preserve">Powiązane efekty obszarowe: </w:t>
      </w:r>
      <w:r>
        <w:rPr/>
        <w:t xml:space="preserve">T2A_W01, T2A_W02, T2A_W04</w:t>
      </w:r>
    </w:p>
    <w:p>
      <w:pPr>
        <w:pStyle w:val="Heading3"/>
      </w:pPr>
      <w:bookmarkStart w:id="3" w:name="_Toc3"/>
      <w:r>
        <w:t>Profil ogólnoakademicki - umiejętności</w:t>
      </w:r>
      <w:bookmarkEnd w:id="3"/>
    </w:p>
    <w:p>
      <w:pPr>
        <w:keepNext w:val="1"/>
        <w:spacing w:after="10"/>
      </w:pPr>
      <w:r>
        <w:rPr>
          <w:b/>
          <w:bCs/>
        </w:rPr>
        <w:t xml:space="preserve">Efekt ML.NK481A_U1: </w:t>
      </w:r>
    </w:p>
    <w:p>
      <w:pPr/>
      <w:r>
        <w:rPr/>
        <w:t xml:space="preserve">																Potrafi sprowadzić równanie równanie różniczkowe cząstkowe (przypadek dwuwymiarowy) do postaci kanonicznej.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AiR2_U06</w:t>
      </w:r>
    </w:p>
    <w:p>
      <w:pPr>
        <w:spacing w:before="20" w:after="190"/>
      </w:pPr>
      <w:r>
        <w:rPr>
          <w:b/>
          <w:bCs/>
        </w:rPr>
        <w:t xml:space="preserve">Powiązane efekty obszarowe: </w:t>
      </w:r>
      <w:r>
        <w:rPr/>
        <w:t xml:space="preserve">T2A_U08, T2A_U15, T2A_U17</w:t>
      </w:r>
    </w:p>
    <w:p>
      <w:pPr>
        <w:keepNext w:val="1"/>
        <w:spacing w:after="10"/>
      </w:pPr>
      <w:r>
        <w:rPr>
          <w:b/>
          <w:bCs/>
        </w:rPr>
        <w:t xml:space="preserve">Efekt ML.NK481A_U2: </w:t>
      </w:r>
    </w:p>
    <w:p>
      <w:pPr/>
      <w:r>
        <w:rPr/>
        <w:t xml:space="preserve">															Potrafi rozwiązać proste zagadnienie graniczne dla równania parabolicznego i hiperbolicznego posługując się metodą rozdzielenia zmiennych.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AiR2_U06</w:t>
      </w:r>
    </w:p>
    <w:p>
      <w:pPr>
        <w:spacing w:before="20" w:after="190"/>
      </w:pPr>
      <w:r>
        <w:rPr>
          <w:b/>
          <w:bCs/>
        </w:rPr>
        <w:t xml:space="preserve">Powiązane efekty obszarowe: </w:t>
      </w:r>
      <w:r>
        <w:rPr/>
        <w:t xml:space="preserve">T2A_U08, T2A_U15, 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2026-04-17T00:32:30+02:00</dcterms:created>
  <dcterms:modified xsi:type="dcterms:W3CDTF">2026-04-17T00:32:30+02:00</dcterms:modified>
</cp:coreProperties>
</file>

<file path=docProps/custom.xml><?xml version="1.0" encoding="utf-8"?>
<Properties xmlns="http://schemas.openxmlformats.org/officeDocument/2006/custom-properties" xmlns:vt="http://schemas.openxmlformats.org/officeDocument/2006/docPropsVTypes"/>
</file>