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1) Liczba godzin kontaktowych: 33, w tym:
a) wykład – 15 godz.,
b) ćwiczenia – 15 godz.,
c) konsultacje – 3 godz.
2) Praca własna studenta - 42 godzin, w tym:
a) 20 godz. - bieżące przygotowywanie się do ćwiczeń  i wykładów (analiza literatury),
b) 22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a) wykład – 15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i umiejętności w zakresie podstaw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Wiśniewski: “Wymiana ciepła”, PWN.
2) J. Madejski: Teoria wymiany ciepła”, PWN.
3) S. Wiśniewski, T.S. Wiśniewski: “Wymiana ciepła”, WNT.
4) P. Furmański, R. Domański: „ Wymiana ciepła. Przykłady i zadania”, Oficyna wydawnicza PW.
Dodatkowa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ML.NS660_W3: </w:t>
      </w:r>
    </w:p>
    <w:p>
      <w:pPr/>
      <w:r>
        <w:rPr/>
        <w:t xml:space="preserve">Zna podstawy termografii w podczerwieni i możliwości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2024-05-19T07:06:02+02:00</dcterms:created>
  <dcterms:modified xsi:type="dcterms:W3CDTF">2024-05-19T07:06:02+02:00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