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Jerzy Lewandowski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ML.NK487</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udział w wykładach - 30 godz.,
b) konsultacje - 2 godz.
2) Praca własna studenta - 18 godz., w tym:
a) bieżące przygotowywanie się do zajęć, studia literaturowe. - 10 godz.,
b) przygotowanie się do kolokwium zaliczeniowego - 8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prawne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ML.NK487_W1: </w:t>
      </w:r>
    </w:p>
    <w:p>
      <w:pPr/>
      <w:r>
        <w:rPr/>
        <w:t xml:space="preserve">Posiada wiedzę o uwarunkowaniach prawnych i regulacjach dla sektora energetycznego.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ML.NK487_U1: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2025-04-15T21:50:52+02:00</dcterms:created>
  <dcterms:modified xsi:type="dcterms:W3CDTF">2025-04-15T21:50:52+02:00</dcterms:modified>
</cp:coreProperties>
</file>

<file path=docProps/custom.xml><?xml version="1.0" encoding="utf-8"?>
<Properties xmlns="http://schemas.openxmlformats.org/officeDocument/2006/custom-properties" xmlns:vt="http://schemas.openxmlformats.org/officeDocument/2006/docPropsVTypes"/>
</file>