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Grzegorz Orzechowski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 Wprowadzenie — podstawowe idee, historia, podstawowe zastosowania.
• Opis neuronu, podstawowe charakterystyki. Struktury sieci neuronowych – sieci statyczne i dynamiczne.
• Zastosowanie sieci neuronowych w modelowaniu statycznym oraz dynamicznym. Systemy typu black-box oraz gray-box. Zastosowanie sieci do kategoryzacji oraz wizualizacji.
• Zasady i algorytmy procesu uczenia sieci.
• Zasady doboru danych wejściowych, normalizacja danych, dobór modelu sieci.
•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2.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http://ztmir.meil.pw.edu.pl/index.php?/pol/content/view/full/350</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ML.NK385_W1: </w:t>
      </w:r>
    </w:p>
    <w:p>
      <w:pPr/>
      <w:r>
        <w:rPr/>
        <w:t xml:space="preserve">Zna podstawowe idee i zasady wykorzystywane przy tworzeniu sztucznych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ML.NK385_W5: </w:t>
      </w:r>
    </w:p>
    <w:p>
      <w:pPr/>
      <w:r>
        <w:rPr/>
        <w:t xml:space="preserve">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keepNext w:val="1"/>
        <w:spacing w:after="10"/>
      </w:pPr>
      <w:r>
        <w:rPr>
          <w:b/>
          <w:bCs/>
        </w:rPr>
        <w:t xml:space="preserve">Efekt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E2_W01, E2_W03</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E2_U09, E2_U21</w:t>
      </w:r>
    </w:p>
    <w:p>
      <w:pPr>
        <w:spacing w:before="20" w:after="190"/>
      </w:pPr>
      <w:r>
        <w:rPr>
          <w:b/>
          <w:bCs/>
        </w:rPr>
        <w:t xml:space="preserve">Powiązane efekty obszarowe: </w:t>
      </w:r>
      <w:r>
        <w:rPr/>
        <w:t xml:space="preserve">T2A_U09, T2A_U17</w:t>
      </w:r>
    </w:p>
    <w:p>
      <w:pPr>
        <w:keepNext w:val="1"/>
        <w:spacing w:after="10"/>
      </w:pPr>
      <w:r>
        <w:rPr>
          <w:b/>
          <w:bCs/>
        </w:rPr>
        <w:t xml:space="preserve">Efekt ML.NK385_U3: </w:t>
      </w:r>
    </w:p>
    <w:p>
      <w:pPr/>
      <w:r>
        <w:rPr/>
        <w:t xml:space="preserve">Potrafi przeprowadzić proces modelowania statycznego sieci neuronowej przy pomocy pakietu obliczeniowego.</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E2_U09, E2_U21, E2_U24</w:t>
      </w:r>
    </w:p>
    <w:p>
      <w:pPr>
        <w:spacing w:before="20" w:after="190"/>
      </w:pPr>
      <w:r>
        <w:rPr>
          <w:b/>
          <w:bCs/>
        </w:rPr>
        <w:t xml:space="preserve">Powiązane efekty obszarowe: </w:t>
      </w:r>
      <w:r>
        <w:rPr/>
        <w:t xml:space="preserve">T2A_U09, T2A_U17, T2A_U18, T2A_U19</w:t>
      </w:r>
    </w:p>
    <w:p>
      <w:pPr>
        <w:keepNext w:val="1"/>
        <w:spacing w:after="10"/>
      </w:pPr>
      <w:r>
        <w:rPr>
          <w:b/>
          <w:bCs/>
        </w:rPr>
        <w:t xml:space="preserve">Efekt ML.NK385_U4: </w:t>
      </w:r>
    </w:p>
    <w:p>
      <w:pPr/>
      <w:r>
        <w:rPr/>
        <w:t xml:space="preserve">Posiada umiejętność wyszukiwania informacji niezbędnych do zaprojektowania właściwej dla danego zadania struktury.</w:t>
      </w:r>
    </w:p>
    <w:p>
      <w:pPr>
        <w:spacing w:before="60"/>
      </w:pPr>
      <w:r>
        <w:rPr/>
        <w:t xml:space="preserve">Weryfikacja: </w:t>
      </w:r>
    </w:p>
    <w:p>
      <w:pPr>
        <w:spacing w:before="20" w:after="190"/>
      </w:pPr>
      <w:r>
        <w:rPr/>
        <w:t xml:space="preserve">Ocena pracy domowej.</w:t>
      </w:r>
    </w:p>
    <w:p>
      <w:pPr>
        <w:spacing w:before="20" w:after="190"/>
      </w:pPr>
      <w:r>
        <w:rPr>
          <w:b/>
          <w:bCs/>
        </w:rPr>
        <w:t xml:space="preserve">Powiązane efekty kierunkowe: </w:t>
      </w:r>
      <w:r>
        <w:rPr/>
        <w:t xml:space="preserve">E2_U01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2026-07-28T12:53:51+02:00</dcterms:created>
  <dcterms:modified xsi:type="dcterms:W3CDTF">2026-07-28T12:53:51+02:00</dcterms:modified>
</cp:coreProperties>
</file>

<file path=docProps/custom.xml><?xml version="1.0" encoding="utf-8"?>
<Properties xmlns="http://schemas.openxmlformats.org/officeDocument/2006/custom-properties" xmlns:vt="http://schemas.openxmlformats.org/officeDocument/2006/docPropsVTypes"/>
</file>