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energetyczne w elementach instalacji chłodniczych i klimatyzacyjnych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studia literaturowe, przygotowanie indywidualnej prezentacji studenta - 10 godz.,
b) przygotowanie się do kolokwiów - 10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obliczać podstawowe parametry eksploatacyjne urządzeń, w których wykorzystywane jest zjawisko bezprzeponowej wymiany ciepła i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Zagadnienia wymiany masy w układach wielofazowych.
2. Analogie hydromechaniczno - cieplne. 
3. Równoczesna wymiana ciepła i masy w obecności przemiany fazowej jednego ze składników układu. 
4. Teoria skruberów, chłodnic natryskowo – wyparnych i chłodni kominowych.
Ćwiczenia: Zadania i przykłady liczbowe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Leinhard IV, J.H. Leinhard V.: A Heat Transfer Textbook, Phologiston Press, Cambridge, Massachusetts USA, 2008, dostępne z http://web.mit.edu/lienhard/www/ahtt.html.
2. Çengel Y.A.: Heat Transfer, A Practical Approach, McGraw-Hill Companies, Boston, 1998, ISBN 0-07-115223-7.
Dodatkowa literatura:
1. Materiały na stronie http://www.itc.pw.edu.pl.
2. Staniszewski B.: Wymiana ciepła. Podstawy teoretyczne,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ML.NS536_W3: </w:t>
      </w:r>
    </w:p>
    <w:p>
      <w:pPr/>
      <w:r>
        <w:rPr/>
        <w:t xml:space="preserve">Student potrafi wymienić i sklasyfikować urządzenia wykorzystujące chłodzenie natryskowo-wyparne oraz zna zasadę ich działania.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ML.NS536_U1: </w:t>
      </w:r>
    </w:p>
    <w:p>
      <w:pPr/>
      <w:r>
        <w:rPr/>
        <w:t xml:space="preserve">	Student umie obliczyć wymagane parametry konstrukcyjne i eksploatacyjne wymiennika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2024-05-14T16:49:37+02:00</dcterms:created>
  <dcterms:modified xsi:type="dcterms:W3CDTF">2024-05-14T16:49:37+02:00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