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 Wprowadzenie — podstawowe idee, historia, podstawowe zastosowania.
• Opis neuronu, podstawowe charakterystyki. Struktury sieci neuronowych – sieci statyczne i dynamiczne.
• Zastosowanie sieci neuronowych w modelowaniu statycznym oraz dynamicznym. Systemy typu black-box oraz gray-box. Zastosowanie sieci do kategoryzacji oraz wizualizacji.
• Zasady i algorytmy procesu uczenia sieci.
• Zasady doboru danych wejściowych, normalizacja danych, dobór modelu sieci.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ML.NK385_W1: </w:t>
      </w:r>
    </w:p>
    <w:p>
      <w:pPr/>
      <w:r>
        <w:rPr/>
        <w:t xml:space="preserve">Zna podstawowe idee i zasady wykorzystywane przy tworzeniu sztucznych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ML.NK385_W1: </w:t>
      </w:r>
    </w:p>
    <w:p>
      <w:pPr/>
      <w:r>
        <w:rPr/>
        <w:t xml:space="preserve">Zna podstawowe idee i zasady wykorzystywane przy tworzeniu sztucznych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E2_U24</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2026-04-18T07:49:20+02:00</dcterms:created>
  <dcterms:modified xsi:type="dcterms:W3CDTF">2026-04-18T07:49:20+02:00</dcterms:modified>
</cp:coreProperties>
</file>

<file path=docProps/custom.xml><?xml version="1.0" encoding="utf-8"?>
<Properties xmlns="http://schemas.openxmlformats.org/officeDocument/2006/custom-properties" xmlns:vt="http://schemas.openxmlformats.org/officeDocument/2006/docPropsVTypes"/>
</file>