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 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ML.ZNK414_W1: </w:t>
      </w:r>
    </w:p>
    <w:p>
      <w:pPr/>
      <w:r>
        <w:rPr/>
        <w:t xml:space="preserve">Student zna i rozumie podstawowe procesy konwersji energii. Zna podstawy działania maszyn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ML.ZNK414_U1: </w:t>
      </w:r>
    </w:p>
    <w:p>
      <w:pPr/>
      <w:r>
        <w:rPr/>
        <w:t xml:space="preserve">Student potrafi pozyskiwać informacje z literatury, baz danych oraz innych źródeł (Internetu) , także w języku angielskim. Potrafi ocenić efektywność energetyczną układów i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2026-04-18T18:22:01+02:00</dcterms:created>
  <dcterms:modified xsi:type="dcterms:W3CDTF">2026-04-18T18:22:01+02:00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