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ML.ZNK422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- 27 godz.;
b) ćwiczenia - 18 godz.
c) konsultacje - 2 godz.
2. Praca własna studenta - 90 godzin, w tym:
a) samodzielne rozwiązywanie w domu zadań, przygotowywanie się do ćwiczeń - 20 godz.;
b) studiowanie literatury - 20 godz.;
c) przygotowywanie się do kolokwiów - 20 godz.;
d) przygotowanie się do egzaminu - 20 godz.;
e) rozwiązywanie zadań domowych - 10 godz.
Razem - 137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przez studenta wiedzy potrzebnej do rozwiązywania zagadnień dla równań różniczkowych cząstkowych. Nabycie przez studenta wiedzy  w zakresie modelowania zagadnień technicznych przy pomocy zagadnień stawianych dla równań różniczkowych cząstkowych. Nabycie przez studenta umiejętności wykorzystywania modeli matematycznych do prowadzenia obliczeń oraz  wykorzystywania metod rozwiązywania równań różniczkowych cząstkowych do rozwiązywania zagadnień inżynierskich.
</w:t>
      </w:r>
    </w:p>
    <w:p>
      <w:pPr>
        <w:keepNext w:val="1"/>
        <w:spacing w:after="10"/>
      </w:pPr>
      <w:r>
        <w:rPr>
          <w:b/>
          <w:bCs/>
        </w:rPr>
        <w:t xml:space="preserve">Treści kształcenia: </w:t>
      </w:r>
    </w:p>
    <w:p>
      <w:pPr>
        <w:spacing w:before="20" w:after="190"/>
      </w:pPr>
      <w:r>
        <w:rPr/>
        <w:t xml:space="preserve">Równania różniczkowe cząstkowe rzędu pierwszego –równanie liniowe i quasi liniowe: rozwiązywanie metodą charakterystyk, zagadnienie Cauchy’ego. Równania różniczkowe cząstkowe rzędu drugiego – równania liniowe i prawie liniowe, klasyfikacja równań, zagadnienie Cauchy’ego, wzór d’Alemberta, zagadnienie brzegowo-początkowe dla  równania typu hiperbolicznego – metoda separacji zmiennych Fouriera, zagadnienie brzegowo-początkowe dla równania typu parabolicznego –  metoda separacji zmiennych Fouriera, całka Poissona, zagadnienie brzegowe Dirichleta i zagadnienie Neumanna dla równań typu eliptycznego, własności funkcji harmonicznych, zastosowanie funkcji Bessela do rozwiązywania zagadnienia membrany kołowej i zagadnienia stygnącego walca.
</w:t>
      </w:r>
    </w:p>
    <w:p>
      <w:pPr>
        <w:keepNext w:val="1"/>
        <w:spacing w:after="10"/>
      </w:pPr>
      <w:r>
        <w:rPr>
          <w:b/>
          <w:bCs/>
        </w:rPr>
        <w:t xml:space="preserve">Metody oceny: </w:t>
      </w:r>
    </w:p>
    <w:p>
      <w:pPr>
        <w:spacing w:before="20" w:after="190"/>
      </w:pPr>
      <w:r>
        <w:rPr/>
        <w:t xml:space="preserve">Dwa kolokwia, praca domowa, egzamin końcowy z całego materiału.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ML.ZNK422_W1: </w:t>
      </w:r>
    </w:p>
    <w:p>
      <w:pPr/>
      <w:r>
        <w:rPr/>
        <w:t xml:space="preserve">Ma wiedzę potrzebną do rozwiązywania zagadnień dla równań różniczkowych cząstkowych.</w:t>
      </w:r>
    </w:p>
    <w:p>
      <w:pPr>
        <w:spacing w:before="60"/>
      </w:pPr>
      <w:r>
        <w:rPr/>
        <w:t xml:space="preserve">Weryfikacja: </w:t>
      </w:r>
    </w:p>
    <w:p>
      <w:pPr>
        <w:spacing w:before="20" w:after="190"/>
      </w:pPr>
      <w:r>
        <w:rPr/>
        <w:t xml:space="preserve">Kolokwium, praca domowa, egzamin.</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ML.ZNK422_W1: </w:t>
      </w:r>
    </w:p>
    <w:p>
      <w:pPr/>
      <w:r>
        <w:rPr/>
        <w:t xml:space="preserve">Ma wiedzę w zakresie modelowania zagadnień technicznych przy pomocy zagadnień stawianych dla równań różniczkowych cząstkowych.</w:t>
      </w:r>
    </w:p>
    <w:p>
      <w:pPr>
        <w:spacing w:before="60"/>
      </w:pPr>
      <w:r>
        <w:rPr/>
        <w:t xml:space="preserve">Weryfikacja: </w:t>
      </w:r>
    </w:p>
    <w:p>
      <w:pPr>
        <w:spacing w:before="20" w:after="190"/>
      </w:pPr>
      <w:r>
        <w:rPr/>
        <w:t xml:space="preserve">Kolokwium, zadanie domowe, egzamin.</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ML.ZNK422_U1: </w:t>
      </w:r>
    </w:p>
    <w:p>
      <w:pPr/>
      <w:r>
        <w:rPr/>
        <w:t xml:space="preserve">Potrafi wykorzystywać modele matematyczne do prowadzenia obliczeń.</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ML.ZNK422_U2: </w:t>
      </w:r>
    </w:p>
    <w:p>
      <w:pPr/>
      <w:r>
        <w:rPr/>
        <w:t xml:space="preserve">Potrafi wykorzystywać metody rozwiązywania równań różniczkowych cząstkowych do rozwiązywania zagadnień inżynierskich.</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2026-07-02T04:27:56+02:00</dcterms:created>
  <dcterms:modified xsi:type="dcterms:W3CDTF">2026-07-02T04:27:56+02:00</dcterms:modified>
</cp:coreProperties>
</file>

<file path=docProps/custom.xml><?xml version="1.0" encoding="utf-8"?>
<Properties xmlns="http://schemas.openxmlformats.org/officeDocument/2006/custom-properties" xmlns:vt="http://schemas.openxmlformats.org/officeDocument/2006/docPropsVTypes"/>
</file>