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hab. inż. Ryszard Jabłoński,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- 63 godz., w tym: 
•	wykład - 30 godz.
•	laboratorium - 30 godz.
•	konsultacje – 3 godz.
2) Praca własna studenta – 65 godz., w tym:
•	zapoznanie z literaturą i przygotowanie do sprawdzianów z wykładu w domu - 20 godz.
•	przygotowanie do zajęć laboratoryjnych - 20 godz.
•	opracowanie sprawozdań z ćwiczeń laboratoryjnych - 25 godz.
 Razem: 128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2,5 punktu ECTS - liczba godzin bezpośrednich - 63 godz., w tym: 
•	wykład - 30 godz.
•	laboratorium - 30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wykonanie ćwiczeń w laboratorium - 30 godz.
•	przygotowanie do ćwiczeń laboratoryjnych -20 godz.
•	opracowanie sprawozdań z ćwiczeń laboratoryjnych - 25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Umiejętność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urządzeń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Adamczak S., Makieła W.: Metrologia w budowie maszyn. Zadania z rozwiązaniami. WNT, 2004. 
•	Adamczak S., Makieła W.: Podstawy metrologii i inżynierii jakości dla mechaników, WNT 2010. 
•	Arendarski J.: Niepewność pomiarów. Oficyna Wyd. PW, Warszawa, 2013.
•	Białas S.: Metrologia techniczna z podstawami tolerowania wielkości geometrycznych dla mechaników. Oficyna Wydawnicza PW, 2006. 
•	Jaworski J., Morawski R., Olędzki J.: Wstęp do metrologii i techniki eksperymentu. WNT, 1992. 
•	Lisowski M.: Podstawy metrologii. Oficyna Wyd. Pol. Wrocławskiej, 2011.
•	Malinowski J., Jakubiec W.: Metrologia wielkości geometrycznych, WNT, Warszawa 2004.
•	Praca zbiorowa pod red. Z. Humiennego: Specyfikacje geometrii wyrobów (GPS). Podręcznik europejski. WNT, 2004.
•	Sydenham P. H.: Podręcznik metrologii. Wyd. Komunikacji i Łączności. Warszawa 1990.
•	Taylor J. R.: Wstęp do analizy błędu pomiarowego. Wyd. Nauk. PWN, Warszawa 1995.
•	Turkowski M.: Przemysłowe sensory i przetworniki pomiarowe. Oficyna Wydawnicza PW,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T1A_W02, T1A_W04, T1A_W02</w:t>
      </w:r>
    </w:p>
    <w:p>
      <w:pPr>
        <w:keepNext w:val="1"/>
        <w:spacing w:after="10"/>
      </w:pPr>
      <w:r>
        <w:rPr>
          <w:b/>
          <w:bCs/>
        </w:rPr>
        <w:t xml:space="preserve">Efekt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T1A_W01, T1A_W02, T1A_W04</w:t>
      </w:r>
    </w:p>
    <w:p>
      <w:pPr>
        <w:keepNext w:val="1"/>
        <w:spacing w:after="10"/>
      </w:pPr>
      <w:r>
        <w:rPr>
          <w:b/>
          <w:bCs/>
        </w:rPr>
        <w:t xml:space="preserve">Efekt PEM_W03: </w:t>
      </w:r>
    </w:p>
    <w:p>
      <w:pPr/>
      <w:r>
        <w:rPr/>
        <w:t xml:space="preserve">Ma wiedzę na temat znaczenia zamienności i normalizacji elementów konstrukcji mechanicznych. Zna podstawowe reguły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T1A_W02, T1A_W04, T1A_W02</w:t>
      </w:r>
    </w:p>
    <w:p>
      <w:pPr>
        <w:pStyle w:val="Heading3"/>
      </w:pPr>
      <w:bookmarkStart w:id="3" w:name="_Toc3"/>
      <w:r>
        <w:t>Profil ogólnoakademicki - umiejętności</w:t>
      </w:r>
      <w:bookmarkEnd w:id="3"/>
    </w:p>
    <w:p>
      <w:pPr>
        <w:keepNext w:val="1"/>
        <w:spacing w:after="10"/>
      </w:pPr>
      <w:r>
        <w:rPr>
          <w:b/>
          <w:bCs/>
        </w:rPr>
        <w:t xml:space="preserve">Efekt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K_U02, K_U06</w:t>
      </w:r>
    </w:p>
    <w:p>
      <w:pPr>
        <w:spacing w:before="20" w:after="190"/>
      </w:pPr>
      <w:r>
        <w:rPr>
          <w:b/>
          <w:bCs/>
        </w:rPr>
        <w:t xml:space="preserve">Powiązane efekty obszarowe: </w:t>
      </w:r>
      <w:r>
        <w:rPr/>
        <w:t xml:space="preserve">T1A_U02, T1A_U07, T1A_U09</w:t>
      </w:r>
    </w:p>
    <w:p>
      <w:pPr>
        <w:keepNext w:val="1"/>
        <w:spacing w:after="10"/>
      </w:pPr>
      <w:r>
        <w:rPr>
          <w:b/>
          <w:bCs/>
        </w:rPr>
        <w:t xml:space="preserve">Efekt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PEM_K01: </w:t>
      </w:r>
    </w:p>
    <w:p>
      <w:pPr/>
      <w:r>
        <w:rPr/>
        <w:t xml:space="preserve">Potrafi pracować w zespole podczas planowania zadań, przeprowadzania eksperymentu fizycznego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2026-04-24T05:25:10+02:00</dcterms:created>
  <dcterms:modified xsi:type="dcterms:W3CDTF">2026-04-24T05:25:10+02:00</dcterms:modified>
</cp:coreProperties>
</file>

<file path=docProps/custom.xml><?xml version="1.0" encoding="utf-8"?>
<Properties xmlns="http://schemas.openxmlformats.org/officeDocument/2006/custom-properties" xmlns:vt="http://schemas.openxmlformats.org/officeDocument/2006/docPropsVTypes"/>
</file>