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 godz., wtym:
•	wykład: 30 godz., 
•	konsultacje: 5 godz.,
2) Praca własna studenta - 40 godz. w tym: 
•	przygotowanie do wykładów: 15 godz., 
•	przygotowanie do 2 kolokwiów: 25 godz.
 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35 godz., 
w tym:
•	wykład: 30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fizjologia człowieka, Biomechanika i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Biozgodność. Kancerogenność. Epidemiologia. Konstrukcje,projetowanie,wytwarzanie oraz zastosowania kliniczne endoprotez do : stawu biodrowego, kręgoslupa, stawu kolanowego, stawu ramiennego i łokciowego. Inne stawy (skokowy, stawy ręki). Sterowanie czynnościami mięśni. Protezy narządów ruchu. Stymulatory zewnętrzne i implantowane. Stymulatory serca. Transplantologia. Zagadnienia immunologii i hematologii w sztucznych narządach. Sztuczne: pluco-serce, nerka, trzustka, wątroba. Sztuczne tkanki i krew.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 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IMPSN _W01: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IMPSN _W02: </w:t>
      </w:r>
    </w:p>
    <w:p>
      <w:pPr/>
      <w:r>
        <w:rPr/>
        <w:t xml:space="preserve">Ma wiedzę z zakresu endoprotez stawów oraz wybranych sztucznych narządów (serce, wątrobę, nerka)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IMPSN _U01: </w:t>
      </w:r>
    </w:p>
    <w:p>
      <w:pPr/>
      <w:r>
        <w:rPr/>
        <w:t xml:space="preserve">Potrafi określić założenia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IMPSN _K01: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2026-07-02T04:23:44+02:00</dcterms:created>
  <dcterms:modified xsi:type="dcterms:W3CDTF">2026-07-02T04:23:44+02:00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