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hab.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SCRS</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11h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sieciowych systemów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dwóch kolokwiów,
b) pozytywnej oceny uzyskanej z realizacji 4 ćwiczeń laboratoryjnych.
Ostateczna ocena liczona jest jako średnia ważona ocen z wykładu i laboratorium.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1.Jędrzej Ułasiewicz (2007). Systemy czasu rzeczywistego QNX6 Neutrino, Wydawnictwo BTC, Warszawa2007, ISBN 978-83-60233-27-6, 301.
2.Krzysztof Sacha (2006). Systemy czasu rzeczywistego, Oficyna Wydawnicza Politechniki Warszawskiej, Warszawa, 2006, ISBN 83-7207-124-1, s. 135.
3.Standard Computer Dictionary, IEEE Std. 610,1990.
4.Tadeusz Mikulczyński (2006). Automatyzacja procesów produkcyjnych Metody modelowania procesów dyskretnych i programowania sterowników PLC, ISBN: 83-204-3177-8, WNT, s.216.
5.Michał Bartyś (2009). Materiały dydaktyczne do przedmiotu Systemy Czasu Rzeczywistego, CD.
6.Michał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SCRS_Inst_W01 : </w:t>
      </w:r>
    </w:p>
    <w:p>
      <w:pPr/>
      <w:r>
        <w:rPr/>
        <w:t xml:space="preserve">Ma rozszerzoną wiedzę na temat eksploatacji urządzeń wykorzystywanych w automatyce i robotyce </w:t>
      </w:r>
    </w:p>
    <w:p>
      <w:pPr>
        <w:spacing w:before="60"/>
      </w:pPr>
      <w:r>
        <w:rPr/>
        <w:t xml:space="preserve">Weryfikacja: </w:t>
      </w:r>
    </w:p>
    <w:p>
      <w:pPr>
        <w:spacing w:before="20" w:after="190"/>
      </w:pPr>
      <w:r>
        <w:rPr/>
        <w:t xml:space="preserve">Kolokwium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SCRS_Inst_U01 : </w:t>
      </w:r>
    </w:p>
    <w:p>
      <w:pPr/>
      <w:r>
        <w:rPr/>
        <w:t xml:space="preserve">Potrafi projektować użytkowe struktury systemu mechatronicznego na podstawie wymagań odbiorcy oraz identyfikacji jego właściwości </w:t>
      </w:r>
    </w:p>
    <w:p>
      <w:pPr>
        <w:spacing w:before="60"/>
      </w:pPr>
      <w:r>
        <w:rPr/>
        <w:t xml:space="preserve">Weryfikacja: </w:t>
      </w:r>
    </w:p>
    <w:p>
      <w:pPr>
        <w:spacing w:before="20" w:after="190"/>
      </w:pPr>
      <w:r>
        <w:rPr/>
        <w:t xml:space="preserve">Ocena z wykonania ćwiczeń laboratoryjnych</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SCRS_Inst_K01 : </w:t>
      </w:r>
    </w:p>
    <w:p>
      <w:pPr/>
      <w:r>
        <w:rPr/>
        <w:t xml:space="preserve">Potrafi myśleć i działać w sposób kreatywny i przedsiębiorczy </w:t>
      </w:r>
    </w:p>
    <w:p>
      <w:pPr>
        <w:spacing w:before="60"/>
      </w:pPr>
      <w:r>
        <w:rPr/>
        <w:t xml:space="preserve">Weryfikacja: </w:t>
      </w:r>
    </w:p>
    <w:p>
      <w:pPr>
        <w:spacing w:before="20" w:after="190"/>
      </w:pPr>
      <w:r>
        <w:rPr/>
        <w:t xml:space="preserve">Kolokwium z części wykładowej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2026-08-17T13:14:05+02:00</dcterms:created>
  <dcterms:modified xsi:type="dcterms:W3CDTF">2026-08-17T13:14:05+02:00</dcterms:modified>
</cp:coreProperties>
</file>

<file path=docProps/custom.xml><?xml version="1.0" encoding="utf-8"?>
<Properties xmlns="http://schemas.openxmlformats.org/officeDocument/2006/custom-properties" xmlns:vt="http://schemas.openxmlformats.org/officeDocument/2006/docPropsVTypes"/>
</file>