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wspomagające projektowanie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w laboratorium komputerowym 15 godz., 
•	projektowanie 15 godz, 
•	konsultacje – 2 godz.
2) Praca własna studenta – 30, w tym:
•	przygotowanie do zajęć laboratoryjnych 5 godz,
•	opracowanie modelu konstrukcji 15 godz,
•	przygotowanie do zaliczeń 10 godz.
 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32, w tym:
•	ćwiczenia w laboratorium komputerowym 15 godz., 
•	projektowanie 15 godz, 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godz. w tym:
•	ćwiczenia w laboratorium komputerowym 15 godz., 
•	projektowanie 15 godz, 
•	przygotowanie do zajęć laboratoryjnych 5 godz,
•	opracowanie modelu konstrukcji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ocena bieżącej pracy studenta w laboratorium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www. 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ostatnia modyfikacja 23.06.2014r.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TIA_W03, TIA_W04: </w:t>
      </w:r>
    </w:p>
    <w:p>
      <w:pPr/>
      <w:r>
        <w:rPr/>
        <w:t xml:space="preserve">Posiada wiedzę z zakresu wykorzystania technik CAD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TIA_U07, TIA_U09: </w:t>
      </w:r>
    </w:p>
    <w:p>
      <w:pPr/>
      <w:r>
        <w:rPr/>
        <w:t xml:space="preserve">Posiada umiejętność wykorzystania technik projektowania komputerowego w projektowaniu urzadzeń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konstrukcji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TIA_K03, TIA_K04, TIA_K05: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2026-06-10T17:37:40+02:00</dcterms:created>
  <dcterms:modified xsi:type="dcterms:W3CDTF">2026-06-10T17:37:40+02:00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