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3</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ELR3</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	laboratorium 30 godz.
•	konsultacje 2 godz.
2. Praca własna studenta – 45, w tym:
•	przygotowanie do laboratorium 15 godz. 
•	opracowanie wyników badań 15 godz. 
•	przygotowanie do kollokwium zaliczeniowego 15 godz. 
Razem 77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	laboratorium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62 godz., w tym:
•	laboratorium 30 godz.
•	konsultacje 2 godz.
•	przygotowanie do laboratorium 15 godz. 
•	opracowanie wyników badań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pomiary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LABORATORIUM 1. Symulator komputerowy elektronicznych układów analogowych PSPICE: zasady działania, charakterystyki diod i tranzystorów.
2. Symulator PSPICE 2: wzmacniacze analogowe i filtry aktywne.
3. Symulator PSPICE 3: generatory
4. Przetworniki CA i AC: zasady działania, właściwości, przykłady wykorzystania
5. Elektroniczne układy logiczne, układy programowalne FPGA
6. Zasady działania mikroprocesora, praca w cyklach maszynowych i instrukcyjnych, programowanie w języku asemblera
7. Przerwania w systemie mikroprocesorowym; współpraca mikroprocesora z układami wejścia/wyjścia, interfejs równoległy i szeregowy
8. Mikrosterownik; podstawy działania i programowania mikrosterownika, edycja programu, kompilacja, ładowanie i testowanie działania </w:t>
      </w:r>
    </w:p>
    <w:p>
      <w:pPr>
        <w:keepNext w:val="1"/>
        <w:spacing w:after="10"/>
      </w:pPr>
      <w:r>
        <w:rPr>
          <w:b/>
          <w:bCs/>
        </w:rPr>
        <w:t xml:space="preserve">Metody oceny: </w:t>
      </w:r>
    </w:p>
    <w:p>
      <w:pPr>
        <w:spacing w:before="20" w:after="190"/>
      </w:pPr>
      <w:r>
        <w:rPr/>
        <w:t xml:space="preserve">kolokwium i sprawdziany podczas ćwiczeń laboratoryjnych, ocena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ETRIII_W01: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K_W01, K_W04, K_W06, K_W07</w:t>
      </w:r>
    </w:p>
    <w:p>
      <w:pPr>
        <w:spacing w:before="20" w:after="190"/>
      </w:pPr>
      <w:r>
        <w:rPr>
          <w:b/>
          <w:bCs/>
        </w:rPr>
        <w:t xml:space="preserve">Powiązane efekty obszarowe: </w:t>
      </w:r>
      <w:r>
        <w:rPr/>
        <w:t xml:space="preserve">T1A_W01, T1A_W02, T1A_W03, T1A_W04, T1A_W03, T1A_W04</w:t>
      </w:r>
    </w:p>
    <w:p>
      <w:pPr>
        <w:keepNext w:val="1"/>
        <w:spacing w:after="10"/>
      </w:pPr>
      <w:r>
        <w:rPr>
          <w:b/>
          <w:bCs/>
        </w:rPr>
        <w:t xml:space="preserve">Efekt ETRIII_W02: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kollokwium i sprawdziany podczas laboratorium</w:t>
      </w:r>
    </w:p>
    <w:p>
      <w:pPr>
        <w:spacing w:before="20" w:after="190"/>
      </w:pPr>
      <w:r>
        <w:rPr>
          <w:b/>
          <w:bCs/>
        </w:rPr>
        <w:t xml:space="preserve">Powiązane efekty kierunkowe: </w:t>
      </w:r>
      <w:r>
        <w:rPr/>
        <w:t xml:space="preserve">K_W01, K_W04, K_W05, K_W07, K_W08</w:t>
      </w:r>
    </w:p>
    <w:p>
      <w:pPr>
        <w:spacing w:before="20" w:after="190"/>
      </w:pPr>
      <w:r>
        <w:rPr>
          <w:b/>
          <w:bCs/>
        </w:rPr>
        <w:t xml:space="preserve">Powiązane efekty obszarowe: </w:t>
      </w:r>
      <w:r>
        <w:rPr/>
        <w:t xml:space="preserve">T1A_W01, T1A_W02, T1A_W02, T1A_W04, T1A_W03, T1A_W04, T1A_W02</w:t>
      </w:r>
    </w:p>
    <w:p>
      <w:pPr>
        <w:pStyle w:val="Heading3"/>
      </w:pPr>
      <w:bookmarkStart w:id="3" w:name="_Toc3"/>
      <w:r>
        <w:t>Profil ogólnoakademicki - umiejętności</w:t>
      </w:r>
      <w:bookmarkEnd w:id="3"/>
    </w:p>
    <w:p>
      <w:pPr>
        <w:keepNext w:val="1"/>
        <w:spacing w:after="10"/>
      </w:pPr>
      <w:r>
        <w:rPr>
          <w:b/>
          <w:bCs/>
        </w:rPr>
        <w:t xml:space="preserve">Efekt ETRIII_U01: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K_U01, K_U05, K_U06, K_U09, K_U22</w:t>
      </w:r>
    </w:p>
    <w:p>
      <w:pPr>
        <w:spacing w:before="20" w:after="190"/>
      </w:pPr>
      <w:r>
        <w:rPr>
          <w:b/>
          <w:bCs/>
        </w:rPr>
        <w:t xml:space="preserve">Powiązane efekty obszarowe: </w:t>
      </w:r>
      <w:r>
        <w:rPr/>
        <w:t xml:space="preserve">T1A_U01, T1A_U05, T1A_U09, T1A_U16, T1A_U07, T1A_U15</w:t>
      </w:r>
    </w:p>
    <w:p>
      <w:pPr>
        <w:keepNext w:val="1"/>
        <w:spacing w:after="10"/>
      </w:pPr>
      <w:r>
        <w:rPr>
          <w:b/>
          <w:bCs/>
        </w:rPr>
        <w:t xml:space="preserve">Efekt ETRIII_U02: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K_U01, K_U05, K_U06, K_U09, K_U16</w:t>
      </w:r>
    </w:p>
    <w:p>
      <w:pPr>
        <w:spacing w:before="20" w:after="190"/>
      </w:pPr>
      <w:r>
        <w:rPr>
          <w:b/>
          <w:bCs/>
        </w:rPr>
        <w:t xml:space="preserve">Powiązane efekty obszarowe: </w:t>
      </w:r>
      <w:r>
        <w:rPr/>
        <w:t xml:space="preserve">T1A_U01, T1A_U05, T1A_U09, T1A_U16, 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2026-04-23T18:51:03+02:00</dcterms:created>
  <dcterms:modified xsi:type="dcterms:W3CDTF">2026-04-23T18:51:03+02:00</dcterms:modified>
</cp:coreProperties>
</file>

<file path=docProps/custom.xml><?xml version="1.0" encoding="utf-8"?>
<Properties xmlns="http://schemas.openxmlformats.org/officeDocument/2006/custom-properties" xmlns:vt="http://schemas.openxmlformats.org/officeDocument/2006/docPropsVTypes"/>
</file>