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II (IPB)</w:t>
      </w:r>
    </w:p>
    <w:p>
      <w:pPr>
        <w:keepNext w:val="1"/>
        <w:spacing w:after="10"/>
      </w:pPr>
      <w:r>
        <w:rPr>
          <w:b/>
          <w:bCs/>
        </w:rPr>
        <w:t xml:space="preserve">Koordynator przedmiotu: </w:t>
      </w:r>
    </w:p>
    <w:p>
      <w:pPr>
        <w:spacing w:before="20" w:after="190"/>
      </w:pPr>
      <w:r>
        <w:rPr/>
        <w:t xml:space="preserve">Robert Kowalski, prof. nzw. dr hab. inż.; Elżbieta Szmigiera, prof. nzw. dr hab. inż.; Paweł Chudzik, mgr inż.; Michał Głowacki,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BEPOIP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54 godz. = 2 ECTS: wykład 15 godz., obecność na ćwiczeniach projektowych 15 godz., indywidualne studiowanie prezentacji z wykładów i wskazanych materiałów 16 godz., indywidualne wykonanie ćwiczeń projektowych 7 godz., obrona projektów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wykład 15 godz., obecność na ćwiczeniach projektowych 15 godz., obrona projektów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14 godz. = 0.5 ECTS: wykonanie części projektu na ćwiczeniach projektowych 7 godz., indywidualne wykonanie ćwiczeń projektowych w domu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Przypomnienie podstaw (z kursu Bezpieczeństwo pożarowe I): przepisy, klasa odporności pożarowej budowli, odporność ogniowa elementów budynku, klasyfikacja materiałów i wyrobów w zakresie reakcji na ogień.
2) Oddziaływania pożaru na konstrukcje. Obliczeniowe modele przebiegu pożaru. Obliczanie gęstości obciążenia ogniowego.
3) Wpływ wysokiej temperatury na cechy mechaniczne betonu. Zjawiska występujące w betonie podczas pożaru. Wpływ wysokiej temperatury na cechy mechaniczne stali zbrojeniowej i konstrukcyjnej.
4) Konstrukcje metalowe (prowadzący prof. nzw. dr hab. inż. E.Szmigiera). Zabezpieczenia przeciwpożarowe konstrukcji stalowych. Obliczeniowe prognozowanie odporności ogniowej konstrukcji stalowych i zespolonych stalowo-betonowych.
5) Ocena stanu technicznego konstrukcji po pożarze.
6) Badania odporności ogniowej elementów konstrukcyjnych i wyrobów budowlanych.
7) Pożar jako wyjątkowa sytuacja projektowa. Obliczeniowy efekt oddziaływań w trwałej sytuacji projektowej i wyjątkowej sytuacji projektowej pożaru. Obliczeniowa ocena odporności ogniowej konstrukcji żelbetowych. Metoda izotermy 500C. 
Ćwiczenia projektowe
1) Określenie klasy odporności pożarowej budynku ZL i PM. Projekt prostego elementu żelbetowego (belka lub płyta lub słup) z uwzględnieniem wymagań bezpieczeństwa pożarowego. Obliczeniowe sprawdzenie
odporności ogniowej zaprojektowanego elementu metodą Izotermy 500C.
2) Konstrukcje metalowe (prowadzący dr hab. inż. E. Szmigiera, prof, nzw. PW). Projekt prostego elementu stalowego (belka lub słup) z uwzględnieniem wymagań bezpieczeństwa pożarowego. Obliczeniowe sprawdzenie odporności ogniowej, zaprojektowanego elementu - w dwóch wersjach: bez izolacji oraz z izolacją.</w:t>
      </w:r>
    </w:p>
    <w:p>
      <w:pPr>
        <w:keepNext w:val="1"/>
        <w:spacing w:after="10"/>
      </w:pPr>
      <w:r>
        <w:rPr>
          <w:b/>
          <w:bCs/>
        </w:rPr>
        <w:t xml:space="preserve">Metody oceny: </w:t>
      </w:r>
    </w:p>
    <w:p>
      <w:pPr>
        <w:spacing w:before="20" w:after="190"/>
      </w:pPr>
      <w:r>
        <w:rPr/>
        <w:t xml:space="preserve">Zaliczenie przedmiotu na podstawie obrony wykonanych projektów oraz sprawdzianu odbywającego się na ćwiczeniach, obejmującego tematykę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PN-EN 1990; PN-EN 1991-1-2; PN-EN 1992-1-2; PN-EN 1993-1-2; PN- EN 1995-1-2
Skowroński W.: Bezpieczeństwo pożarowe konstrukcji stalowych. PWN, Warszawa 2004.
Kowalski R.: Zabezpieczenia pożarowe konstrukcji żelbetowych. XXV Warsztaty pracy projektanta konstrukcji. Szczyrk 2010 r., Mat. konf., Tom II, str. 183-232.
Buchanan A. Structural design for fire safety. John Wiley and Sons Ltd. 2004.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BEPOIPW1: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keepNext w:val="1"/>
        <w:spacing w:after="10"/>
      </w:pPr>
      <w:r>
        <w:rPr>
          <w:b/>
          <w:bCs/>
        </w:rPr>
        <w:t xml:space="preserve">Efekt :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zaliczenia wykładu.</w:t>
      </w:r>
    </w:p>
    <w:p>
      <w:pPr>
        <w:spacing w:before="20" w:after="190"/>
      </w:pPr>
      <w:r>
        <w:rPr>
          <w:b/>
          <w:bCs/>
        </w:rPr>
        <w:t xml:space="preserve">Powiązane efekty kierunkowe: </w:t>
      </w:r>
      <w:r>
        <w:rPr/>
        <w:t xml:space="preserve">K2_W20_KBI</w:t>
      </w:r>
    </w:p>
    <w:p>
      <w:pPr>
        <w:spacing w:before="20" w:after="190"/>
      </w:pPr>
      <w:r>
        <w:rPr>
          <w:b/>
          <w:bCs/>
        </w:rPr>
        <w:t xml:space="preserve">Powiązane efekty obszarowe: </w:t>
      </w:r>
      <w:r>
        <w:rPr/>
        <w:t xml:space="preserve">T2A_W02, T2A_W05</w:t>
      </w:r>
    </w:p>
    <w:p>
      <w:pPr>
        <w:pStyle w:val="Heading3"/>
      </w:pPr>
      <w:bookmarkStart w:id="3" w:name="_Toc3"/>
      <w:r>
        <w:t>Profil ogólnoakademicki - umiejętności</w:t>
      </w:r>
      <w:bookmarkEnd w:id="3"/>
    </w:p>
    <w:p>
      <w:pPr>
        <w:keepNext w:val="1"/>
        <w:spacing w:after="10"/>
      </w:pPr>
      <w:r>
        <w:rPr>
          <w:b/>
          <w:bCs/>
        </w:rPr>
        <w:t xml:space="preserve">Efekt BEPOIPU1: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keepNext w:val="1"/>
        <w:spacing w:after="10"/>
      </w:pPr>
      <w:r>
        <w:rPr>
          <w:b/>
          <w:bCs/>
        </w:rPr>
        <w:t xml:space="preserve">Efekt : </w:t>
      </w:r>
    </w:p>
    <w:p>
      <w:pPr/>
      <w:r>
        <w:rPr/>
        <w:t xml:space="preserve">Potrafi zapewnić elementom konstrukcyjnym wymaganą odporność ogniową bazując na rozpatrywaniu pożaru jako wyjątkowej sytuacji projektowej.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K2_U25_KBI</w:t>
      </w:r>
    </w:p>
    <w:p>
      <w:pPr>
        <w:spacing w:before="20" w:after="190"/>
      </w:pPr>
      <w:r>
        <w:rPr>
          <w:b/>
          <w:bCs/>
        </w:rPr>
        <w:t xml:space="preserve">Powiązane efekty obszarowe: </w:t>
      </w:r>
      <w:r>
        <w:rPr/>
        <w:t xml:space="preserve">T2A_U10, T2A_U12, T2A_U14, T2A_U16</w:t>
      </w:r>
    </w:p>
    <w:p>
      <w:pPr>
        <w:pStyle w:val="Heading3"/>
      </w:pPr>
      <w:bookmarkStart w:id="4" w:name="_Toc4"/>
      <w:r>
        <w:t>Profil ogólnoakademicki - kompetencje społeczne</w:t>
      </w:r>
      <w:bookmarkEnd w:id="4"/>
    </w:p>
    <w:p>
      <w:pPr>
        <w:keepNext w:val="1"/>
        <w:spacing w:after="10"/>
      </w:pPr>
      <w:r>
        <w:rPr>
          <w:b/>
          <w:bCs/>
        </w:rPr>
        <w:t xml:space="preserve">Efekt BEPOIPK1: </w:t>
      </w:r>
    </w:p>
    <w:p>
      <w:pPr/>
      <w:r>
        <w:rPr/>
        <w:t xml:space="preserve">Ma świadomość konsekwencji niedocenienia wagi problemów ochrony przeciwpożarowej.</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2025-04-07T05:35:57+02:00</dcterms:created>
  <dcterms:modified xsi:type="dcterms:W3CDTF">2025-04-07T05:35:57+02:00</dcterms:modified>
</cp:coreProperties>
</file>

<file path=docProps/custom.xml><?xml version="1.0" encoding="utf-8"?>
<Properties xmlns="http://schemas.openxmlformats.org/officeDocument/2006/custom-properties" xmlns:vt="http://schemas.openxmlformats.org/officeDocument/2006/docPropsVTypes"/>
</file>