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Pawlik, S. Żurawski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BUiUDRKO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76 godz. = 3 ECTS: udział w wykładach 30 godz.,
udział w ćwiczeniach projektowych 15 godz.,
przygotowanie do kolejnych wykładów (przejrzenie materiałów z wykładu i dodatkowej literatury) 10 godz.,
udział w konsultacjach związanych z realizacją projektu 5 godz., 
realizacja zadań projektowych 10 godz., 
przygotowanie do egzaminu  oraz obecność na egzaminie 4 godz. + 2 godz.= 6 godz. 
RAZEM: 76 godz.
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52 godz. = 1,5 ECTS: udział w wykładach 30 godz., udział w ćwiczeniach projektowych 15 godz., udział w konsultacjach związanych z realizacją projektu 5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1,5 ECTS: udział w ćwiczeniach projektowych 15 godz., realizacja zadań projektowych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"Drogi szynowe I", "Drogi szynowe II", "Modernizacja linii kolejowych", "Utrzymanie dróg szynowych"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i uzupełnienie wiedzy o prowadzeniu prac w zakresie budowy, modernizacji i napraw linii kolejowych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zakresy prac przy budowie, modernizacji, naprawach; 
maszyny i materiały: zróżnicowanie, dobór, charakterystyki; 
dokumentacja w tym w szczególności: decyzje lokalizacyjne (trzy tryby ich uzyskiwania, ich ograniczenia i dobór), decyzje środowiskowe od Regionalnych Dyrekcji Ochrony Środowiska, zezwolenia na przekazanie do eksploatacji od Urzędu Transportu Kolejowego; 
bezpieczeństwo realizacji prac w tym uwarunkowania eksploatacyjne, zmiany w systemach komplementarnych, dedykowane systemy aktywnego zabezpieczenia pracowników i maszyn realizujących prace torowe;
harmonogramowanie. 
projekty przydzielane indywidualnie dotyczące: budowy, modernizacji lub naprawy: łącznic kolejowych, linii kolejowych, stacji, głowic stacyjnych, torów odstawczych, bocznic,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
ocena 3,5; &gt;70% - ocena 4,0; &gt;80% - ocena 4,5; &gt;90% - ocena 5,0). Projekt oceniany jest niezależnie przy uwzględnieniu w szczególności: 
- opisu stanu początkowego z uwzględnieniem stanu technicznego i jego zobrazowaniem oraz stanu prawnego w szczególności dokumentacyjnego
- doboru materiałów, miejsc ich składowania, sposobów dostarczania, 
- doboru maszyn,
- opisu procesów angażujących podmioty trzecie (ich rodzaju, zakresu zaangażowania, czasu zaangażowania, uzyskiwanych dokumentów),
- harmonogramowania, 
- opisu stanu końcowego technicznego (wraz z jego zobrazowaniem) i dokumentacyjnego
- uwzględnienia charakteru prac w ramach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BUiUDRKOW1: </w:t>
      </w:r>
    </w:p>
    <w:p>
      <w:pPr/>
      <w:r>
        <w:rPr/>
        <w:t xml:space="preserve">Posiada pogłębioną wiedzę dotyczącą technologii i organizacji robót torowych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K2_W11_DS, K2_W13_DS,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T2A_W03, T2A_W04, T2A_W07, T2A_W03, T2A_W04, T2A_W06, T2A_W07, T2A_W09,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BUiUDRKOU1: </w:t>
      </w:r>
    </w:p>
    <w:p>
      <w:pPr/>
      <w:r>
        <w:rPr/>
        <w:t xml:space="preserve">Umie interpretować zależności pomiędzy warunkami eksploatacyjnymi dróg kolejowych i technologią oraz organizacją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BUiUDRKOK1: </w:t>
      </w:r>
    </w:p>
    <w:p>
      <w:pPr/>
      <w:r>
        <w:rPr/>
        <w:t xml:space="preserve">	Potrafi interpretować skutki oddziaływań eksploatacyjnych z uwagi na warunki ekonomiczne i społeczne znaczenie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2026-03-29T15:32:56+02:00</dcterms:created>
  <dcterms:modified xsi:type="dcterms:W3CDTF">2026-03-29T15:32:56+02:00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