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Krzysztof Gradkowski, dr inż. Instytut Dróg i Mostów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UTECHD</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h, ćwiczenia projektowe 15 h, samodzielne wykonanie projektu przez studenta 15h, konsultacje 5 h. Razem 50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15h, ćwiczenia projektowe 15 h, konsultacje 5h. Razem 35 h
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15h, samodzielne wykonanie projektu przez studenta 15h, konsultacje 5h. Razem 35 h.  1,5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 Niektóre urządzenia stałe komunikacyjnych budowli ziemnych. Urządzenia ochrony wód gruntowych. Zbiorniki retencji.
2. Budowle systemów szynowych w pasach dróg samochodowych. Nawierzchnie tramwajowe i przejazdy jednopoziomowe.
3. Inżynieria MOP-ów. (Miejsca Obsługi Podróżnych) dróg szybkiego ruchu i autostrad. Klasyfikacja MOP-ów . Modułowe systemy aranżacji MOP. Nawierzchnie. Odwodnienie. Organizacja ruchu.
4. Budowle ochrony akustycznej otoczenia dróg. Obliczenia poziomów obciążeń hałasem. Specyfikacje techniczne ekranów akustycznych.
5. Urządzenia wibroizolacji drogi. Sposoby ograniczenia drgań podłoża. Systemy izolacji drgań podłoża drogi.
6. Urządzenia i budowle zabezpieczeń ruchu drogowego. Typologia urządzeń. Podstawy konstrukcji budowli energochłonnych i barier. Urządzenia spowalniania ruchu.
7. Budowle i urządzenia nośne oznakowań, informacji i oświetlenia drogi. Konstrukcje stalowe, podstawy projektowania
8. 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pisemnego;&lt;br&gt;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Ciesielski R., Maciąg E.; Drgania drogowe i ich wpływ na budynki. WKiŁ 1990;
[2] Gradkowski. K.; Stałe urządzenia techniczne dróg. OW PW 2010.- skrypt;
[3] publikacje http://wektor.il.pw.edu.pl/~zik/p-gradkowski-o.html 
[4] Makarewicz R.; Hałas w środowisku. OWN, Poznań 1996.
</w:t>
      </w:r>
    </w:p>
    <w:p>
      <w:pPr>
        <w:keepNext w:val="1"/>
        <w:spacing w:after="10"/>
      </w:pPr>
      <w:r>
        <w:rPr>
          <w:b/>
          <w:bCs/>
        </w:rPr>
        <w:t xml:space="preserve">Witryna www przedmiotu: </w:t>
      </w:r>
    </w:p>
    <w:p>
      <w:pPr>
        <w:spacing w:before="20" w:after="190"/>
      </w:pPr>
      <w:r>
        <w:rPr/>
        <w:t xml:space="preserve">wektor.il.pw.edu.pl/~zik/p-gradkowski-o.html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UTECHDW1: </w:t>
      </w:r>
    </w:p>
    <w:p>
      <w:pPr/>
      <w:r>
        <w:rPr/>
        <w:t xml:space="preserve">Posiada wiedzę o rozpoznaniu i anlizie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efekty kierunkowe: </w:t>
      </w:r>
      <w:r>
        <w:rPr/>
        <w:t xml:space="preserve">K2_W11_IK, K2_W14_IK</w:t>
      </w:r>
    </w:p>
    <w:p>
      <w:pPr>
        <w:spacing w:before="20" w:after="190"/>
      </w:pPr>
      <w:r>
        <w:rPr>
          <w:b/>
          <w:bCs/>
        </w:rPr>
        <w:t xml:space="preserve">Powiązane efekty obszarowe: </w:t>
      </w:r>
      <w:r>
        <w:rPr/>
        <w:t xml:space="preserve">T2A_W03, T2A_W04, T2A_W07, T2A_W02, T2A_W04, T2A_W05, T2A_W06, T2A_W09</w:t>
      </w:r>
    </w:p>
    <w:p>
      <w:pPr>
        <w:pStyle w:val="Heading3"/>
      </w:pPr>
      <w:bookmarkStart w:id="3" w:name="_Toc3"/>
      <w:r>
        <w:t>Profil ogólnoakademicki - umiejętności</w:t>
      </w:r>
      <w:bookmarkEnd w:id="3"/>
    </w:p>
    <w:p>
      <w:pPr>
        <w:keepNext w:val="1"/>
        <w:spacing w:after="10"/>
      </w:pPr>
      <w:r>
        <w:rPr>
          <w:b/>
          <w:bCs/>
        </w:rPr>
        <w:t xml:space="preserve">Efekt UTECHDU1: </w:t>
      </w:r>
    </w:p>
    <w:p>
      <w:pPr/>
      <w:r>
        <w:rPr/>
        <w:t xml:space="preserve">Posiada umiejętność sporządzania elemntów projektu budowlanego i prowadzenia robót budowlanych odpowiednich budowli wyposażenia technicznego dróg i  dozorów technicznych ich eksploatacji </w:t>
      </w:r>
    </w:p>
    <w:p>
      <w:pPr>
        <w:spacing w:before="60"/>
      </w:pPr>
      <w:r>
        <w:rPr/>
        <w:t xml:space="preserve">Weryfikacja: </w:t>
      </w:r>
    </w:p>
    <w:p>
      <w:pPr>
        <w:spacing w:before="20" w:after="190"/>
      </w:pPr>
      <w:r>
        <w:rPr/>
        <w:t xml:space="preserve">kontrola jakości rozwiązan technicznych opracowanych w ramch zajęć dydaktycznych</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UTECHDK1: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2026-01-13T16:22:11+01:00</dcterms:created>
  <dcterms:modified xsi:type="dcterms:W3CDTF">2026-01-13T16:22:11+01:00</dcterms:modified>
</cp:coreProperties>
</file>

<file path=docProps/custom.xml><?xml version="1.0" encoding="utf-8"?>
<Properties xmlns="http://schemas.openxmlformats.org/officeDocument/2006/custom-properties" xmlns:vt="http://schemas.openxmlformats.org/officeDocument/2006/docPropsVTypes"/>
</file>