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1080-BU000-IZP-0620</w:t>
      </w:r>
    </w:p>
    <w:p>
      <w:pPr>
        <w:keepNext w:val="1"/>
        <w:spacing w:after="10"/>
      </w:pPr>
      <w:r>
        <w:rPr>
          <w:b/>
          <w:bCs/>
        </w:rPr>
        <w:t xml:space="preserve">Semestr nominalny: </w:t>
      </w:r>
    </w:p>
    <w:p>
      <w:pPr>
        <w:spacing w:before="20" w:after="190"/>
      </w:pPr>
      <w:r>
        <w:rPr/>
        <w:t xml:space="preserve">9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Znajomość zasad projektowania konstrukcji i procesów budowlanych. 
Umiejętność prawidłowej reprezentacji własnej pracy.</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drugiejj części. Prowadzący będzie konsultować oraz udzielać wskazówek Studentom przy tworzeniu modelu budynku według ich własnej koncepcji.
część 4 – ocenianie projektów przez prowadzącego. Przedmiot kończy się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na szkolenie Allplan Coach Summit w Monachium.
W przypadku uzyskania oceny pozytywnej, studenci otrzymają dodatkowo certyfikaty od oficjalnego trenera programów grupy Nemetschek na terenie Polski.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2026-10-16T16:35:56+02:00</dcterms:created>
  <dcterms:modified xsi:type="dcterms:W3CDTF">2026-10-16T16:35:56+02:00</dcterms:modified>
</cp:coreProperties>
</file>

<file path=docProps/custom.xml><?xml version="1.0" encoding="utf-8"?>
<Properties xmlns="http://schemas.openxmlformats.org/officeDocument/2006/custom-properties" xmlns:vt="http://schemas.openxmlformats.org/officeDocument/2006/docPropsVTypes"/>
</file>