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60 h; w tym
a) przygotowanie do ćwiczeń i do kolokwiów – 35 h
b) zapoznanie się z literaturą – 5 h
c) przygotowanie do egzaminu – 20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1. Definicja i podstawowe własności entropii zmiennej losowej, entropii łącznej wektora losowego, entropii warunkowej, entropii względnej (odległości Kullbacka-Leiblera) oraz wzajemnej informacji.
2. Rozkłady prawdopodobieństwa o maksymalnej entropii w danej klasie rozkładów.
3. Intensywność entropii procesu stochastycznego z czasem dyskretnym. Wyznaczanie intensywności entropii procesów stacjonarnych.
4. Pojęcie zbioru typowego i asymptotyczna własność równomiernego rozkładu. Zagadnienie bezstratnej kompresji danych.
5. Pojęcie źródła informacji oraz kodu dla źródła informacji. Różne modele źródeł informacji. Przykłady konstruowania kodów dla źródła informacji. Nierówność Krafta. Kody optymalne. Kod Shannona i kod Huffmana.
6. Pojęcie kanału komunikacyjnego. Różne modele kanałów komunikacyjnych. Definicja optymalnego kodu dla kanału.
7. Pojęcie przepustowości kanału komunikacyjnego. Twierdzenie Shannona o kodowaniu dyskretnego kanału oraz łącznym kodowaniu dyskretnego źródła i kanału.</w:t>
      </w:r>
    </w:p>
    <w:p>
      <w:pPr>
        <w:keepNext w:val="1"/>
        <w:spacing w:after="10"/>
      </w:pPr>
      <w:r>
        <w:rPr>
          <w:b/>
          <w:bCs/>
        </w:rPr>
        <w:t xml:space="preserve">Metody oceny: </w:t>
      </w:r>
    </w:p>
    <w:p>
      <w:pPr>
        <w:spacing w:before="20" w:after="190"/>
      </w:pPr>
      <w:r>
        <w:rPr/>
        <w:t xml:space="preserve">Metody oceniania:
Dwa kolokwia sprawdzające. Ocena aktywności na zajęciach (rozwiązywania zadań przy tablicy i przygotowywanych referatów). Egzamin.
Regulamin zaliczenia:
Student może zdobyć od 0 do 50 punktów z ćwiczeń (22 pkt z kolokwium 1, 22 pkt z kolokwium 2, 6 punktów za aktywność na zajęciach) oraz od 0 do 50 punktów z egzaminu.
Aby zaliczyć ćwiczenia należy uzyskać z nich co najmniej 26 punktów. Ocena końcowa z przedmiotu ustalana jest na podstawie sumy punktów zdobytych na egzaminie:
0-25 ocena 2,0
26-30 ocena 3,0
31-35 ocena 3,5
36-40 ocena 4,0
41-45 ocena 4,5
46-50 ocena 5,0
Uwagi: Student, który uzyskał z ćwiczeń więcej niż 40 punktów może zostać zwolniony z egzaminu. Ocena końcowa zależy wówczas od liczby zdobytych przez niego punktów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Cover, J. Thomas ”Elements of Information Theory” (2nd edition), Wiley, 2006 
2. I. Csiszar, J. Korner ”Information Theory”, Academic Press, 1981
3. T. Han, K. Kobayashi ”Mathematics of Information and Coding”, AMS, 2002 
4. D. MacKay, “Information Theory, Inference and Learning Algorithms”, Cambridge University Press,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M2MNI_W10</w:t>
      </w:r>
    </w:p>
    <w:p>
      <w:pPr>
        <w:spacing w:before="20" w:after="190"/>
      </w:pPr>
      <w:r>
        <w:rPr>
          <w:b/>
          <w:bCs/>
        </w:rPr>
        <w:t xml:space="preserve">Powiązane charakterystyki obszarowe: </w:t>
      </w:r>
      <w:r>
        <w:rPr/>
        <w:t xml:space="preserve"/>
      </w:r>
    </w:p>
    <w:p>
      <w:pPr>
        <w:keepNext w:val="1"/>
        <w:spacing w:after="10"/>
      </w:pPr>
      <w:r>
        <w:rPr>
          <w:b/>
          <w:bCs/>
        </w:rPr>
        <w:t xml:space="preserve">Charakterystyka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M2MNI_W03, M2MNI_W07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M2MNI_W03, M2MNI_W07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TIN_U01: </w:t>
      </w:r>
    </w:p>
    <w:p>
      <w:pPr/>
      <w:r>
        <w:rPr/>
        <w:t xml:space="preserve">umie posługiwać się podstawowymi pojęciami teorii informacji oraz je interpretować</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M2MNI_U10, M2MNI_U14</w:t>
      </w:r>
    </w:p>
    <w:p>
      <w:pPr>
        <w:spacing w:before="20" w:after="190"/>
      </w:pPr>
      <w:r>
        <w:rPr>
          <w:b/>
          <w:bCs/>
        </w:rPr>
        <w:t xml:space="preserve">Powiązane charakterystyki obszarowe: </w:t>
      </w:r>
      <w:r>
        <w:rPr/>
        <w:t xml:space="preserve"/>
      </w:r>
    </w:p>
    <w:p>
      <w:pPr>
        <w:keepNext w:val="1"/>
        <w:spacing w:after="10"/>
      </w:pPr>
      <w:r>
        <w:rPr>
          <w:b/>
          <w:bCs/>
        </w:rPr>
        <w:t xml:space="preserve">Charakterystyka TIN_U03: </w:t>
      </w:r>
    </w:p>
    <w:p>
      <w:pPr/>
      <w:r>
        <w:rPr/>
        <w:t xml:space="preserve">umie posługiwać się różnymi modelami źródła informacji i kanału komunikacyjnego, w zadanym modelu potrafi wyznaczyć entropię źródła oraz przepustowość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M2MNI_U09</w:t>
      </w:r>
    </w:p>
    <w:p>
      <w:pPr>
        <w:spacing w:before="20" w:after="190"/>
      </w:pPr>
      <w:r>
        <w:rPr>
          <w:b/>
          <w:bCs/>
        </w:rPr>
        <w:t xml:space="preserve">Powiązane charakterystyki obszarowe: </w:t>
      </w:r>
      <w:r>
        <w:rPr/>
        <w:t xml:space="preserve"/>
      </w:r>
    </w:p>
    <w:p>
      <w:pPr>
        <w:keepNext w:val="1"/>
        <w:spacing w:after="10"/>
      </w:pPr>
      <w:r>
        <w:rPr>
          <w:b/>
          <w:bCs/>
        </w:rPr>
        <w:t xml:space="preserve">Charakterystyka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p>
      <w:pPr>
        <w:keepNext w:val="1"/>
        <w:spacing w:after="10"/>
      </w:pPr>
      <w:r>
        <w:rPr>
          <w:b/>
          <w:bCs/>
        </w:rPr>
        <w:t xml:space="preserve">Charakterystyka TIN_K02: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2026-03-23T14:10:40+01:00</dcterms:created>
  <dcterms:modified xsi:type="dcterms:W3CDTF">2026-03-23T14:10:40+01:00</dcterms:modified>
</cp:coreProperties>
</file>

<file path=docProps/custom.xml><?xml version="1.0" encoding="utf-8"?>
<Properties xmlns="http://schemas.openxmlformats.org/officeDocument/2006/custom-properties" xmlns:vt="http://schemas.openxmlformats.org/officeDocument/2006/docPropsVTypes"/>
</file>