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mgr inż. Juliusz Karolak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20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laboratorium 30 godz.; przygotowanie do ćwiczeń laboratoryjnych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elektrotechniki (w tym miernictwa elektrycznego oraz zjawisk fizycznych towarzyszących działaniu maszyn elektrycznych), elektroniki, budowy (konstrukcji) maszyn, rysunku technicznego, techniki ruchu kolejowego (podstawowe zasady organizacji ruchu).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uzyskanie przedmiotowych efektów kształcenia przedstawionych w tabeli.</w:t>
      </w:r>
    </w:p>
    <w:p>
      <w:pPr>
        <w:keepNext w:val="1"/>
        <w:spacing w:after="10"/>
      </w:pPr>
      <w:r>
        <w:rPr>
          <w:b/>
          <w:bCs/>
        </w:rPr>
        <w:t xml:space="preserve">Treści kształcenia: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Metody oceny: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 r.
Dyduch J., Kornaszewski M.: Systemy sterowania ruchem kolejowym. Wydawnictwo Politechniki Radomskiej, Radom 2007 r.
Theeg G., Vlasenko S.: Railway Signalling &amp; Interlocking International Compendium. Eurailpress, Hamburg 2017.
Stanley P.: ETCS for Engineers. Eurailpress, 2011.
Ustawa z dnia 28 marca 2003 r. o transporcie kolejowym (Dz.U. 2003 nr 86 poz. 789 z późniejszymi zmianami) i akty wykonawcze.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a)	zna podstawowe pojęcia dotyczące srk, potrafi poprawnie używać tych pojęć,
b)	zna ogólne funkcje srk i klasyfikację funkcjonalno-techniczną urządzeń srk,
c)	zna podstawowe zasady sygnalizacji kolejowej, potrafi określić zakres sygnałów przekazywanych przez sygnalizator,
d)	zna podstawy konstrukcji elektrycznych urządzeń zewnętrznych srk (napędy, sygnalizatory),
e)	zna możliwości funkcjonalne oraz podstawy konstrukcji i działania układów:
- kontroli zajętości torów i rozjazdów,
- bezpiecznej kontroli jazdy pojazdu szynowego,
f)	zna zakres informacji zawartych w podstawowych dokumentach projektowych urządzeń srk (plan schematyczny i zapis zależności),
g)	posiadł wiedzę teoretyczną w zakresie zasad tworzenia bezpiecznych struktur i następnie budowy stacyjnych i liniowych elektronicznych urządzeń sterowania ruchem kolejowym zgodnie z normami EN PN 50128 i EN PN 50129,
h)	posiadł wiedzę teoretyczną w zakresie znajomości typów, budowy i zasad działania stacyjnych elektronicznych urządzeń sterowania ruchem kolejowym stosowanych w Polsce,
i)	posiadł wiedzę teoretyczną w zakresie zasad prowadzenia projektu, instalacji i modernizacji urządzeń sterowania ruchem kolejowych zgodnie z wymaganiami RAMS i normy EN PN 50126.</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TS_W03, TS_W04, TS_W05, TS_W10, TS_W15, TS_W16, TS_W19</w:t>
      </w:r>
    </w:p>
    <w:p>
      <w:pPr>
        <w:spacing w:before="20" w:after="190"/>
      </w:pPr>
      <w:r>
        <w:rPr>
          <w:b/>
          <w:bCs/>
        </w:rPr>
        <w:t xml:space="preserve">Powiązane efekty obszarowe: </w:t>
      </w:r>
      <w:r>
        <w:rPr/>
        <w:t xml:space="preserve">, , ,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a)	umie czytać i analizować schematy systemów automatyki kolejowej zamieszczone w projektach technicznych pod kątem warunków bezpiecznej realizacji funkcji sterowania ruchem,
b)	potrafi obsługiwać wybrane różne systemy kierowana i sterowania ruchem kolejowym,
c)	potrafi analizować procesy i zależności towarzyszące funkcjonowaniu systemów srk oraz oceniać przebieg tych zmian,
d)	potrafi uruchomić oraz zasymulować w warunkach laboratoryjnych funkcjonowanie poszczególnych systemów.</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TS_U03, TS_U05, TS_U13, TS_U14</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zaliczył przedmiot:
a)	uzupełnia i aktualizuje swoją wiedzę z zakresu sterowania ruchem kolejowym,
b)	potrafi myśleć i działać w sposób twórczy w szczególności w kierunku projektowania nowych systemów sterowania ruchem kolejowym,
c)	rozumie potrzebę i cel stosowania norm i standardów europejskich w zakresie projektowania, instalacji i utrzymania urządzeń sterowania ruchem kolejowym,
d)	ma świadomość roli społecznej absolwenta uczelni technicznej,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TS_K01, TS_K02, TS_K03,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2026-10-16T01:43:54+02:00</dcterms:created>
  <dcterms:modified xsi:type="dcterms:W3CDTF">2026-10-16T01:43:54+02:00</dcterms:modified>
</cp:coreProperties>
</file>

<file path=docProps/custom.xml><?xml version="1.0" encoding="utf-8"?>
<Properties xmlns="http://schemas.openxmlformats.org/officeDocument/2006/custom-properties" xmlns:vt="http://schemas.openxmlformats.org/officeDocument/2006/docPropsVTypes"/>
</file>