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Regulacyjne zapewnienie bezpieczeństwa i ciągłości działania</w:t>
      </w:r>
    </w:p>
    <w:p>
      <w:pPr>
        <w:keepNext w:val="1"/>
        <w:spacing w:after="10"/>
      </w:pPr>
      <w:r>
        <w:rPr>
          <w:b/>
          <w:bCs/>
        </w:rPr>
        <w:t xml:space="preserve">Koordynator przedmiotu: </w:t>
      </w:r>
    </w:p>
    <w:p>
      <w:pPr>
        <w:spacing w:before="20" w:after="190"/>
      </w:pPr>
      <w:r>
        <w:rPr/>
        <w:t xml:space="preserve">dr inż. Witold Skomra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 + 8h ćwiczenia + 5h kons. grupowe + 5h kons. indywidualne + 5h zapoznanie się ze wskazana literaturą + 15h przygotowanie do zajęć + 12h przygotowanie do egzaminu = 60h
</w:t>
      </w:r>
    </w:p>
    <w:p>
      <w:pPr>
        <w:keepNext w:val="1"/>
        <w:spacing w:after="10"/>
      </w:pPr>
      <w:r>
        <w:rPr>
          <w:b/>
          <w:bCs/>
        </w:rPr>
        <w:t xml:space="preserve">Liczba punktów ECTS na zajęciach wymagających bezpośredniego udziału nauczycieli akademickich: </w:t>
      </w:r>
    </w:p>
    <w:p>
      <w:pPr>
        <w:spacing w:before="20" w:after="190"/>
      </w:pPr>
      <w:r>
        <w:rPr/>
        <w:t xml:space="preserve">0,93 ECTS 
10h wykład + 8h ćwiczenia + 5h kons. grupowe + 5h kons. indywidualne = 28h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1,67 ECTS 
8h ćwiczenia + 5h kons. grupowe + 5h kons. indywidualne + 5h zapoznanie się ze wskazana literaturą + 15h przygotowanie do zajęć + 12h przygotowanie do egzaminu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Zapoznanie studentów z regulacjami w zakresie zapewnienia bezpieczeństwa i ciągłości działania na poziomie państwa i organizacji oraz ich praktyczne przełożenie na procedury i wymagania wewnętrzne w zakresie działalności organizacji.</w:t>
      </w:r>
    </w:p>
    <w:p>
      <w:pPr>
        <w:keepNext w:val="1"/>
        <w:spacing w:after="10"/>
      </w:pPr>
      <w:r>
        <w:rPr>
          <w:b/>
          <w:bCs/>
        </w:rPr>
        <w:t xml:space="preserve">Treści kształcenia: </w:t>
      </w:r>
    </w:p>
    <w:p>
      <w:pPr>
        <w:spacing w:before="20" w:after="190"/>
      </w:pPr>
      <w:r>
        <w:rPr/>
        <w:t xml:space="preserve">A. Wykład: 
1. Wprowadzenie do przedmiotu
2. Formy oddziaływania państwa na podmioty gospodarcze.
3. Całościowe podejście do bezpieczeństwa organizacji w rozumieniu Narodowego Programu Ochrony Infrastruktury Krytycznej. 
4. Standardy i dobre praktyki w obszarze bezpieczeństwa technicznego, fizycznego, osobowego, teleinformatycznego (IT i OT) i prawnego.
5.Budowanie odporności i zarządzanie ciągłością działania w bezpieczeństwie organizacji.
6. Elementy bezpieczeństwa procesowego w przedsiębiorstwach stosujących technologie chemiczne. 
B. Ćwiczenia: 
1. Wprowadzenie do zajęć, podział na zespoły, wybór tematu pracy zespołowej
2. Omówienie zasad wdrażania przykładowej polityki dotyczącej bezpieczeństwa organizacji.
3. Omówienie przez poszczególne zespoły wybranej polityki.
4. Zasady wdrażania wybranej polityki.
6. Ewaluacja polityki.</w:t>
      </w:r>
    </w:p>
    <w:p>
      <w:pPr>
        <w:keepNext w:val="1"/>
        <w:spacing w:after="10"/>
      </w:pPr>
      <w:r>
        <w:rPr>
          <w:b/>
          <w:bCs/>
        </w:rPr>
        <w:t xml:space="preserve">Metody oceny: </w:t>
      </w:r>
    </w:p>
    <w:p>
      <w:pPr>
        <w:spacing w:before="20" w:after="190"/>
      </w:pPr>
      <w:r>
        <w:rPr/>
        <w:t xml:space="preserve">A. Wykład: 
1. Ocena formatywna: ocenie polega aktywność podczas zajęć (osoby uczestniczące w zajęciach w sposób aktywny mają podwyższony o 1 stopień ze sprawdzianu). 
2. Ocena sumatywna : Test zaliczeniowy (pytania zamknięte i otwarte) na skali: 2,0; 3,0; 3,5; 4,0; 4,5; 5,0; (max. 30 pkt.) 
B. Ćwiczenia :
1. Ocena formatywna: Praca w zespołach 3-4 osobowych, Raport (max. 55 pkt.), Prezentacja (max. 15 pkt.) 
2. Ocena sumatywna: Na skali: 2,0; 3,0; 3,5; 4,0; 4,5; 5,0; (max. 90 pkt.)
E. Końcowa ocena z przedmiotu: Warunkiem zaliczenia jest uzyskanie pozytywnej oceny z egzaminu, ocena końcowa: 60% wykład, 40% ocena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Skomra W., 2018 Panowanie nad ryzykiem w ramach publicznego zarządzania kryzysowego, Warszawa: Bel Studio 
2.	Kosieradzka A., Zawiła-Niedźwiecki J. (red) 2017 Zaawansowana metodyka oceny ryzyka w ochronie infrastruktury krytycznej państwa, Warszawa:  edu-Libri
3.	Zarządzanie ryzykiem - Zasady i wytyczne, PN-ISO 31000:2018.
4.	Standard BS 11200:2014 – Crisis management - Guidance and good practice.
5.	Narodowy Program Ochrony Infrastruktury Krytycznej.
Uzupełniająca:
1.	Ustawa o ochronie osób i mienia.
2.	Ustawa o działaniach antyterrorystycznych.
3.	Monkiewicz J., Gąsiorkiewicz L. (red) 2010. Zarządzanie ryzykiem działalności organizacji, Warszawa: C. H.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B2_W05 : </w:t>
      </w:r>
    </w:p>
    <w:p>
      <w:pPr/>
      <w:r>
        <w:rPr/>
        <w:t xml:space="preserve">Zna i rozumie wymagania prawne i regulacyjne w za-kresie bezpieczeństwa funkcjonowania organizacji, w tym infrastruktury krytycznej </w:t>
      </w:r>
    </w:p>
    <w:p>
      <w:pPr>
        <w:spacing w:before="60"/>
      </w:pPr>
      <w:r>
        <w:rPr/>
        <w:t xml:space="preserve">Weryfikacja: </w:t>
      </w:r>
    </w:p>
    <w:p>
      <w:pPr>
        <w:spacing w:before="20" w:after="190"/>
      </w:pPr>
      <w:r>
        <w:rPr/>
        <w:t xml:space="preserve">Test, prezentacja, raport z pracy zespołu.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B2_U07 : </w:t>
      </w:r>
    </w:p>
    <w:p>
      <w:pPr/>
      <w:r>
        <w:rPr/>
        <w:t xml:space="preserve">Student potrafi interpretować wymagania prawne i regu-lacyjne z zakresu bezpieczeństwa funkcjonowania organizacji i bezpieczeństwa infrastruktury krytycznej oraz przekładać je na procedury i wymagania we-wnętrzne w zakresie działalności organizacji.</w:t>
      </w:r>
    </w:p>
    <w:p>
      <w:pPr>
        <w:spacing w:before="60"/>
      </w:pPr>
      <w:r>
        <w:rPr/>
        <w:t xml:space="preserve">Weryfikacja: </w:t>
      </w:r>
    </w:p>
    <w:p>
      <w:pPr>
        <w:spacing w:before="20" w:after="190"/>
      </w:pPr>
      <w:r>
        <w:rPr/>
        <w:t xml:space="preserve">Raport z pracy zespołu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B2_K03 : </w:t>
      </w:r>
    </w:p>
    <w:p>
      <w:pPr/>
      <w:r>
        <w:rPr/>
        <w:t xml:space="preserve">Student jest gotów do wypełniania zobowiązań wobec organizacji oraz inspirowania i organizowania działalności na rzecz organizacji </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2026-08-26T13:02:40+02:00</dcterms:created>
  <dcterms:modified xsi:type="dcterms:W3CDTF">2026-08-26T13:02:40+02:00</dcterms:modified>
</cp:coreProperties>
</file>

<file path=docProps/custom.xml><?xml version="1.0" encoding="utf-8"?>
<Properties xmlns="http://schemas.openxmlformats.org/officeDocument/2006/custom-properties" xmlns:vt="http://schemas.openxmlformats.org/officeDocument/2006/docPropsVTypes"/>
</file>