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prof. dr hab. inż. Mirosław Nader, prof. zw., dr inż. Sylwia Bęczkowska, , Zakład Podstaw Budowy Urządzeń Transportowych,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kolokwium pisemne zawierające około 4 pytań otwartych, egzamin pisemny zawierający około 5 pytań problemowych. W przypadku kolokwium i egzaminu pisemnego wymagane jest udzielenie poprawnej odpowiedzi na przynajmniej 55% z tych pytań.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ADR (L' Accord européen relatif au transport international des marchandises Dangereuses par Route) 2013-2015. 
2. Bęczkowska S., Grabarek I.: Analysis of Factors Determining Ergonomic Conditions of Drivers Workplace and Safety in Transport of Dangerous Goods, Archives of Transport, vol. 24-3, pp.  297-306, Warszawa 2012.
3. BS EN 12798:2007 Transport quality management system. Road rail and inland navigation transport. Quality management system requirements to supplement EN ISO 9001 for the transport of dangerous goods, with regard to safety
4. EN ISO 14001:2015 ISO 14001:2015 - Environmental management system
5. Directive 2008/68/EC of the European Parliament and of the Council of 24 September 2008 on the inland transport of dangerous goods.
6. https://europa.eu/european-union/topics/environment_en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II.T.P7S_UW.2, II.T.P7S_UW.4, III.P7S_UW.4.o, I.P7S_UW</w:t>
      </w:r>
    </w:p>
    <w:p>
      <w:pPr>
        <w:keepNext w:val="1"/>
        <w:spacing w:after="10"/>
      </w:pPr>
      <w:r>
        <w:rPr>
          <w:b/>
          <w:bCs/>
        </w:rPr>
        <w:t xml:space="preserve">Charakterystyka U03: </w:t>
      </w:r>
    </w:p>
    <w:p>
      <w:pPr/>
      <w:r>
        <w:rPr/>
        <w:t xml:space="preserve">Absolwent potrafi dokonać analizy wpływu katastrof ekologicznych na środowisko naturalne.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U04: </w:t>
      </w:r>
    </w:p>
    <w:p>
      <w:pPr/>
      <w:r>
        <w:rPr/>
        <w:t xml:space="preserve">Absolwent potrafi w oparciu o literaturę dokonać analizy kosztów zewnętrznych związanych z zanieczyszczeniem środowiska.</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Tr2A_U15</w:t>
      </w:r>
    </w:p>
    <w:p>
      <w:pPr>
        <w:spacing w:before="20" w:after="190"/>
      </w:pPr>
      <w:r>
        <w:rPr>
          <w:b/>
          <w:bCs/>
        </w:rPr>
        <w:t xml:space="preserve">Powiązane charakterystyki obszarowe: </w:t>
      </w:r>
      <w:r>
        <w:rPr/>
        <w:t xml:space="preserve">I.P7S_UW, II.T.P7S_UW.2, II.T.P7S_UW.3, III.P7S_UW.3.o</w:t>
      </w:r>
    </w:p>
    <w:p>
      <w:pPr>
        <w:keepNext w:val="1"/>
        <w:spacing w:after="10"/>
      </w:pPr>
      <w:r>
        <w:rPr>
          <w:b/>
          <w:bCs/>
        </w:rPr>
        <w:t xml:space="preserve">Charakterystyka U05: </w:t>
      </w:r>
    </w:p>
    <w:p>
      <w:pPr/>
      <w:r>
        <w:rPr/>
        <w:t xml:space="preserve">Absolwent potrafi scharakteryzować nowoczesne pojazdy i rozwiązania proekologiczne.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2026-03-23T20:49:25+01:00</dcterms:created>
  <dcterms:modified xsi:type="dcterms:W3CDTF">2026-03-23T20:49:25+01:00</dcterms:modified>
</cp:coreProperties>
</file>

<file path=docProps/custom.xml><?xml version="1.0" encoding="utf-8"?>
<Properties xmlns="http://schemas.openxmlformats.org/officeDocument/2006/custom-properties" xmlns:vt="http://schemas.openxmlformats.org/officeDocument/2006/docPropsVTypes"/>
</file>