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terminali transportu intermodalnego</w:t>
      </w:r>
    </w:p>
    <w:p>
      <w:pPr>
        <w:keepNext w:val="1"/>
        <w:spacing w:after="10"/>
      </w:pPr>
      <w:r>
        <w:rPr>
          <w:b/>
          <w:bCs/>
        </w:rPr>
        <w:t xml:space="preserve">Koordynator przedmiotu: </w:t>
      </w:r>
    </w:p>
    <w:p>
      <w:pPr>
        <w:spacing w:before="20" w:after="190"/>
      </w:pPr>
      <w:r>
        <w:rPr/>
        <w:t xml:space="preserve">dr. inż. Roland Jachimowski, ad.,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TR.NMS111</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85 godzin, w tym: praca na wykładach 9 godz., praca na ćwiczeniach projektowych 9 godz., studiowanie literatury przedmiotu 12 godz., konsultacje 3 godz. (w tym konsultacje w zakresie projektu 2 godz.), przygotowanie się do kolokwiów 12 godz., wykonanie projektu poza godzinami zajęć 30 godz., przygotowanie się do obrony projektu 9 godz., obrona projektu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(22 godzin, w tym: praca na wykładach 9 godz., praca na ćwiczeniach projektowych 9 godz., konsultacje 3 godz., obrona projektu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(51 godzin, w tym: praca na ćwiczeniach projektowych 9 godz., konsultacje w zakresie projektu 2 godz., wykonanie projektu poza godzinami zajęć 30 godz., przygotowanie się do obrony projektu 9 godz., obrona projektu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9h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9h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Środki transportu, Infrastruktura transportu, Technologia transportu, Przepływy ładunków w systemach logistycznych I, Technologia prac ładunkowych (studia I stopnia) 
</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Po zakończeniu kursu student ma wiedzę w zakresie technologii prac ładunkowych ukierunkowanych na procesy ładunkowe w terminalu przeładunkowym transportu intermodalnego. Student ma umiejętności projektowania terminalu przeładunkowego transportu intermodalnego. </w:t>
      </w:r>
    </w:p>
    <w:p>
      <w:pPr>
        <w:keepNext w:val="1"/>
        <w:spacing w:after="10"/>
      </w:pPr>
      <w:r>
        <w:rPr>
          <w:b/>
          <w:bCs/>
        </w:rPr>
        <w:t xml:space="preserve">Treści kształcenia: </w:t>
      </w:r>
    </w:p>
    <w:p>
      <w:pPr>
        <w:spacing w:before="20" w:after="190"/>
      </w:pPr>
      <w:r>
        <w:rPr/>
        <w:t xml:space="preserve">Treść wykładu:
Wprowadzenie do przedmiotu. Podstawowe pojęcia z dziedziny transportu intermodalnego. Systemy transportu intermodalnego. Charakterystyka środków technicznych transportu intermodalnego. Wagony kolejowe oraz pojazdy drogowe transportu intermodalnego. Charakterystyka terminali przeładunkowych transportu intermodalnego. Warunki przewozu jednostek ładunkowych transportu intermodalnego. Wymagania przy składowaniu jednostek ładunkowych transportu intermodalnego. Metodyka obliczania zdolności obsługowej terminalu przeładunkowego transportu intermodalnego. Nakłady i koszty funkcjonowania terminalu kontenerowego. 
Treść projektu:
Przygotowanie projektu koncepcyjnego terminalu kontenerowego, a w tym określenie: relacji przejścia kontenerów przez terminal kontenerowy, wielkości zadań przeładunkowych w określonej jednostce czasu, obciążenia frontów ładunkowych, liczby urządzeń i maszyn ładunkowych oraz zatrudnionych osób w terminalu kontenerowym, wydajności technicznej i praktycznej maszyn i urządzeń ładunkowych. Wyznaczenie parametrów: układu torowego i drogowego, wielkości i obciążenia pól składowych, frontów ładunkowych, parkingów oraz budynków administracyjnych i socjalnych dla analizowanego terminalu kontenerowego. Określenie nakładów i kosztów funkcjonowania terminalu kontenerowego Zaprojektowanie rozmieszczenia w/w obiektów, urządzeń ppoż., oświetlenia i innych obiektów niezbędnych do prawidłowego funkcjonowania terminalu kontenerowego.</w:t>
      </w:r>
    </w:p>
    <w:p>
      <w:pPr>
        <w:keepNext w:val="1"/>
        <w:spacing w:after="10"/>
      </w:pPr>
      <w:r>
        <w:rPr>
          <w:b/>
          <w:bCs/>
        </w:rPr>
        <w:t xml:space="preserve">Metody oceny: </w:t>
      </w:r>
    </w:p>
    <w:p>
      <w:pPr>
        <w:spacing w:before="20" w:after="190"/>
      </w:pPr>
      <w:r>
        <w:rPr/>
        <w:t xml:space="preserve">Wykład: ocena podsumowująca - dwa kolokwia zawierające od 3 do 5 pytań otwartych. Ćwiczenie
projektowe – przygotowanie projektu i przedstawienie do oceny – obrona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Fijałkowski J. „Transport wewnętrzny w systemach logistycznych. Wybrane zagadnienia”, Oficyna Wydawnicza Politechniki Warszawskiej, Warszawa 2003
2.	Jakubowski L.: Technologia prac ładunkowych, Oficyna Wydawnicza Politechniki Warszawskiej, Warszawa 2009.
3.	Kwaśniowski S., Nowakowski T., Zając M.: Transport intermodalny, Oficyna Wydawnicza Politechniki Wrocławskiej, Wrocław 2008.
Literatura uzupełniająca
1.	Semenov I. (red.) „Zintegrowane łańcuchy transportowe”, Centrum Doradztwa i Informacji Difin sp. z o.o., Warszawa 2008.
2.	Mindur L. (red) „Technologie transportowe XXI wieku”, Instytut Technologii Eksploatacji, Radom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obejmującą problematykę prac ładunkowych w systemach transportu intermodalnego  </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W02: </w:t>
      </w:r>
    </w:p>
    <w:p>
      <w:pPr/>
      <w:r>
        <w:rPr/>
        <w:t xml:space="preserve">Ma podbudowaną teoretycznie szczegółową wiedzę dotyczącą warunków przewozu jednostek ładunkowych transportu intermodalnego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W03: </w:t>
      </w:r>
    </w:p>
    <w:p>
      <w:pPr/>
      <w:r>
        <w:rPr/>
        <w:t xml:space="preserve">Ma podbudowaną teoretycznie szczegółową wiedzę dotyczącą obliczania zdolności obsługowej terminalu przeładunkowego transportu intermodalnego. Ma podbudowaną teoretycznie szczegółową wiedzę dotyczącą kalkulacji nakładów i kosztów funkcjonowania terminalu kontenerowego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zaprojektować system pracy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charakterystyki kierunkowe: </w:t>
      </w:r>
      <w:r>
        <w:rPr/>
        <w:t xml:space="preserve">Tr2A_U21, Tr2A_U22</w:t>
      </w:r>
    </w:p>
    <w:p>
      <w:pPr>
        <w:spacing w:before="20" w:after="190"/>
      </w:pPr>
      <w:r>
        <w:rPr>
          <w:b/>
          <w:bCs/>
        </w:rPr>
        <w:t xml:space="preserve">Powiązane charakterystyki obszarowe: </w:t>
      </w:r>
      <w:r>
        <w:rPr/>
        <w:t xml:space="preserve">II.T.P7S_UW.4, III.P7S_UW.4.o, I.P7S_UW, II.T.P7S_UW.2, III.P7S_UW.2.o</w:t>
      </w:r>
    </w:p>
    <w:p>
      <w:pPr>
        <w:keepNext w:val="1"/>
        <w:spacing w:after="10"/>
      </w:pPr>
      <w:r>
        <w:rPr>
          <w:b/>
          <w:bCs/>
        </w:rPr>
        <w:t xml:space="preserve">Charakterystyka U02: </w:t>
      </w:r>
    </w:p>
    <w:p>
      <w:pPr/>
      <w:r>
        <w:rPr/>
        <w:t xml:space="preserve">Potrafi stosować odpowiednie metody w projektowaniu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charakterystyki kierunkowe: </w:t>
      </w:r>
      <w:r>
        <w:rPr/>
        <w:t xml:space="preserve">Tr2A_U21, Tr2A_U22</w:t>
      </w:r>
    </w:p>
    <w:p>
      <w:pPr>
        <w:spacing w:before="20" w:after="190"/>
      </w:pPr>
      <w:r>
        <w:rPr>
          <w:b/>
          <w:bCs/>
        </w:rPr>
        <w:t xml:space="preserve">Powiązane charakterystyki obszarowe: </w:t>
      </w:r>
      <w:r>
        <w:rPr/>
        <w:t xml:space="preserve">II.T.P7S_UW.4, III.P7S_UW.4.o, I.P7S_UW, II.T.P7S_UW.2, III.P7S_UW.2.o</w:t>
      </w:r>
    </w:p>
    <w:p>
      <w:pPr>
        <w:keepNext w:val="1"/>
        <w:spacing w:after="10"/>
      </w:pPr>
      <w:r>
        <w:rPr>
          <w:b/>
          <w:bCs/>
        </w:rPr>
        <w:t xml:space="preserve">Charakterystyka U03: </w:t>
      </w:r>
    </w:p>
    <w:p>
      <w:pPr/>
      <w:r>
        <w:rPr/>
        <w:t xml:space="preserve">Potrafi dokonać analizy ekonomicznej funkcjonownia terminala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charakterystyki kierunkowe: </w:t>
      </w:r>
      <w:r>
        <w:rPr/>
        <w:t xml:space="preserve">Tr2A_U22, Tr2A_U21</w:t>
      </w:r>
    </w:p>
    <w:p>
      <w:pPr>
        <w:spacing w:before="20" w:after="190"/>
      </w:pPr>
      <w:r>
        <w:rPr>
          <w:b/>
          <w:bCs/>
        </w:rPr>
        <w:t xml:space="preserve">Powiązane charakterystyki obszarowe: </w:t>
      </w:r>
      <w:r>
        <w:rPr/>
        <w:t xml:space="preserve">III.P7S_UW.2.o, II.T.P7S_UW.4, III.P7S_UW.4.o, I.P7S_UW, II.T.P7S_UW.2</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ważności i rozumie pozatechniczne aspekty i skutki działalności inżynierskiej. Potrafi myśleć i działać w sposób kreatywny i przedsiębiorczy</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 Ćwiczenie projektowe – przygotowanie projektu i przedstawienie do oceny – obrona projektu</w:t>
      </w:r>
    </w:p>
    <w:p>
      <w:pPr>
        <w:spacing w:before="20" w:after="190"/>
      </w:pPr>
      <w:r>
        <w:rPr>
          <w:b/>
          <w:bCs/>
        </w:rPr>
        <w:t xml:space="preserve">Powiązane charakterystyki kierunkowe: </w:t>
      </w:r>
      <w:r>
        <w:rPr/>
        <w:t xml:space="preserve">Tr2A_K04</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2026-07-27T18:41:14+02:00</dcterms:created>
  <dcterms:modified xsi:type="dcterms:W3CDTF">2026-07-27T18:41:14+02:00</dcterms:modified>
</cp:coreProperties>
</file>

<file path=docProps/custom.xml><?xml version="1.0" encoding="utf-8"?>
<Properties xmlns="http://schemas.openxmlformats.org/officeDocument/2006/custom-properties" xmlns:vt="http://schemas.openxmlformats.org/officeDocument/2006/docPropsVTypes"/>
</file>