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Maszynowe uczenie</w:t>
      </w:r>
    </w:p>
    <w:p>
      <w:pPr>
        <w:keepNext w:val="1"/>
        <w:spacing w:after="10"/>
      </w:pPr>
      <w:r>
        <w:rPr>
          <w:b/>
          <w:bCs/>
        </w:rPr>
        <w:t xml:space="preserve">Koordynator przedmiotu: </w:t>
      </w:r>
    </w:p>
    <w:p>
      <w:pPr>
        <w:spacing w:before="20" w:after="190"/>
      </w:pPr>
      <w:r>
        <w:rPr/>
        <w:t xml:space="preserve">Dr hab. inż. Maciej Kozłowski, Wydział Transportu,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praca na ćwiczeniach laboratoryjnych 15 godz., studiowanie literatury przedmiotu 15 godz., konsultacje 5 godz., praca dotycząca przygotowania sprawozdań  10 godz., praca poświęcona na rozwiązanie zadania indywidualnego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(48  godz., w tym: praca na wykładzie – 30 godz., laboratorium – 15 godz.,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(33 godz., w tym: praca na ćwiczeniach laboratoryjnych 15 godz., konsultacje w zakresie ćwiczeń laboratoryjnych 3 godz., zapoznanie się ze stosowanym oprogramowaniem 5 godz., wykonanie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z nauczycielem i bez nauczyciela</w:t>
      </w:r>
    </w:p>
    <w:p>
      <w:pPr>
        <w:keepNext w:val="1"/>
        <w:spacing w:after="10"/>
      </w:pPr>
      <w:r>
        <w:rPr>
          <w:b/>
          <w:bCs/>
        </w:rPr>
        <w:t xml:space="preserve">Treści kształcenia: </w:t>
      </w:r>
    </w:p>
    <w:p>
      <w:pPr>
        <w:spacing w:before="20" w:after="190"/>
      </w:pPr>
      <w:r>
        <w:rPr/>
        <w:t xml:space="preserve">Wykład: Wprowadzenie do zagadnień sztucznej inteligencji i problematyki tworzenia systemów posiadających zdolność uczenia. Uczenie z nauczycielem i bez. Uczenie parametryczne i strukturalne. 
Wybrane  zagadnienia z algebry liniowej, statystyki, teorii grafów, i metod numerycznych mających związek z maszynowym uczeniem. Analiza głównych składowych PCA, zmienne losowe, niezależność, niezależność warunkowa, rozkłady prawdopodobieństwa, rozkłady mieszane i zmienne utajnione, funkcje logistyczno – sigmoidalne, prawo Bayesa, statystyki Bayesa, teoria informacji i strukturalne modele probabilistyczne, metoda maksymalnej wiarygodności, algorytmy generatywne, dyskryminacja. 
Obliczenia numeryczne. Nadmiar niedomiar, uwarunkowanie, metoda optymalizacji gradientowej, metoda najmniejszych kwadratów, kryterium minimum odległości i jego interpretacja probabilistyczna 
Podstawy systemów uczących się. Algorytmy uczenia. Definiowanie i reprezentowanie zbiorów przykładów uczących. Klasyfikacja, ocena klasyfikatorów, miary, zbiory walidacyjne, walidacja krzyżowa, estymatory.  
Uczenie nadzorowane i optymalizacja, Uogólniona regresja liniowa i metoda optymalizacji gradientowej, regresja liniowa,  logistyczna, regresja wieloraka softmax, Metoda maksymalnej wiarygodności. Optymalizacja MLE , podstawienia funkcyjne i zastosowania metody gradientu w interpolacji nieliniowej, regresja nieliniowa.
Nadzorowane sieci neuronowe, kernel trick, Wielowarstwowe sieci neuronowe, Maszyna wektorów nośnych. Nadzorowane sieci neuronowe splotowe, Cechy sieci splotowych, redukcja danych (pooling), Uczenie oparte na gradiencie. Uczenie nienadzorowane, metoda hierarchiczna, metoda  k-średniej. Liniowe modele czynnikowe, Autokodery (Autoencoders).  Probabilistyczna analiza czynnikowa i wybielanie PCA (PCA Whitening), Rzadkie kodowanie (sparse coding), Analiza składowych niezależnych (ICA). Samouczenie się na nieoznakowanych danych.  Przykłady zastosowania w transporcie 
Laboratorium: Metody wektoryzacji w środowisku Matlab. Optymalizacja i uczenie nadzorowane. Uogólniony model regresji liniowej. Regresja liniowa. Regresja lokalnie ważona, Regresja logistyczna, Regresja wieloraka softmax.
Nadzorowane sieci neuronowe. Wielowarstwowe sieci neuronowe, Maszyna wektorów nośnych. Nadzorowane sieci neuronowe splotowe. Cechy sieci splotowych, redukcja danych (pooling), Uczenie oparte na gradiencie,
Uczenie nienadzorowane. Liniowe modele czynnikowe, Autokodery (Autoencoders), Probabilistyczna analiza czynnikowa i wybielanie PCA (PCA Whitening), Rzadkie kodowanie (sparse coding), Analiza składowych niezależnych (ICA)
</w:t>
      </w:r>
    </w:p>
    <w:p>
      <w:pPr>
        <w:keepNext w:val="1"/>
        <w:spacing w:after="10"/>
      </w:pPr>
      <w:r>
        <w:rPr>
          <w:b/>
          <w:bCs/>
        </w:rPr>
        <w:t xml:space="preserve">Metody oceny: </w:t>
      </w:r>
    </w:p>
    <w:p>
      <w:pPr>
        <w:spacing w:before="20" w:after="190"/>
      </w:pPr>
      <w:r>
        <w:rPr/>
        <w:t xml:space="preserve">Wykład
Ocena formułująca: 2 sprawdziany pisemne zawierające 7 pytań otwartych oraz  indywidualne zadanie problemowe.
Laboratorium
Ocena formułująca: kartkówki. Ocena końcowa: ocena ze sprawozdań z ćwiczeń. Wymagane zaliczenie wszystkich ćwiczeń.  
Ocena zintegrowana
Ocena zintegrowana z przedmiotu wystawiana jest na podstawie wyników sprawdzianów na wykładzie i indywidualnych zadań problemowych oraz wyników ćwiczeń laboratoryjnych. Ocena zintegrowana jest oceną średnią ważoną (w stosunku 75% wagi – laboratorium, 25% wagi –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2 sprawdziany pisemne  (ocena co najmniej dostateczna z każdego z nich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Student ma wiedzę z zakresu podstawowych algorytmów uczenia</w:t>
      </w:r>
    </w:p>
    <w:p>
      <w:pPr>
        <w:spacing w:before="60"/>
      </w:pPr>
      <w:r>
        <w:rPr/>
        <w:t xml:space="preserve">Weryfikacja: </w:t>
      </w:r>
    </w:p>
    <w:p>
      <w:pPr>
        <w:spacing w:before="20" w:after="190"/>
      </w:pPr>
      <w:r>
        <w:rPr/>
        <w:t xml:space="preserve">2 sprawdziany pisemne  (ocena co najmniej dostateczna z każdego z nich )</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Student zna zastosowania maszynowego uczenia w transporcie</w:t>
      </w:r>
    </w:p>
    <w:p>
      <w:pPr>
        <w:spacing w:before="60"/>
      </w:pPr>
      <w:r>
        <w:rPr/>
        <w:t xml:space="preserve">Weryfikacja: </w:t>
      </w:r>
    </w:p>
    <w:p>
      <w:pPr>
        <w:spacing w:before="20" w:after="190"/>
      </w:pPr>
      <w:r>
        <w:rPr/>
        <w:t xml:space="preserve">2 sprawdziany pisemne  (ocena co najmniej dostateczna z każdego z nich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Ćwiczenia laboratoryjne. Warunkiem zaliczenia jest poprawne wykonanie ćwiczenia pod względem merytorycznym, wykonanie sprawozdania oraz wykazanie się podstawową wiedzą niezbędną do jego wykonania. Ocena z ćwiczeń laboratoryjnych co najmniej dostateczna</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U02: </w:t>
      </w:r>
    </w:p>
    <w:p>
      <w:pPr/>
      <w:r>
        <w:rPr/>
        <w:t xml:space="preserve">Student potrafi utworzyć prosty algorytm uczenia nadzorowanego lub nienadzorowanego</w:t>
      </w:r>
    </w:p>
    <w:p>
      <w:pPr>
        <w:spacing w:before="60"/>
      </w:pPr>
      <w:r>
        <w:rPr/>
        <w:t xml:space="preserve">Weryfikacja: </w:t>
      </w:r>
    </w:p>
    <w:p>
      <w:pPr>
        <w:spacing w:before="20" w:after="190"/>
      </w:pPr>
      <w:r>
        <w:rPr/>
        <w:t xml:space="preserve">Ćwiczenia laboratoryjne. Warunkiem zaliczenia jest poprawne wykonanie ćwiczenia pod względem merytorycznym, wykonanie sprawozdania oraz wykazanie się podstawową wiedzą niezbędną do jego wykonania. Ocena z ćwiczeń laboratoryjnych co najmniej dostateczna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Student potrafi utworzyć i testować hipotezy związane z maszynowym uczeniem</w:t>
      </w:r>
    </w:p>
    <w:p>
      <w:pPr>
        <w:spacing w:before="60"/>
      </w:pPr>
      <w:r>
        <w:rPr/>
        <w:t xml:space="preserve">Weryfikacja: </w:t>
      </w:r>
    </w:p>
    <w:p>
      <w:pPr>
        <w:spacing w:before="20" w:after="190"/>
      </w:pPr>
      <w:r>
        <w:rPr/>
        <w:t xml:space="preserve">Ćwiczenia laboratoryjne. Warunkiem zaliczenia jest poprawne wykonanie ćwiczenia pod względem merytorycznym, wykonanie sprawozdania oraz wykazanie się podstawową wiedzą niezbędną do jego wykonania. Ocena z ćwiczeń laboratoryjnych co najmniej dostateczna</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II.T.P7S_UW.1</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Indywidualne zadanie problemowe</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2026-03-28T04:28:16+01:00</dcterms:created>
  <dcterms:modified xsi:type="dcterms:W3CDTF">2026-03-28T04:28:16+01:00</dcterms:modified>
</cp:coreProperties>
</file>

<file path=docProps/custom.xml><?xml version="1.0" encoding="utf-8"?>
<Properties xmlns="http://schemas.openxmlformats.org/officeDocument/2006/custom-properties" xmlns:vt="http://schemas.openxmlformats.org/officeDocument/2006/docPropsVTypes"/>
</file>