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inżynierskie/ Engineering Design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PINZ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parametrycznego modelowania geometrycznego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użytkownika.
6. Modelowanie części osiowosymetrycznych (wałek, tarcza).
7. Modelowanie korpusu.
8. Modelowanie zespołów.  Analiza zespołu, znajdowanie kolizji. 
9. Zastosowanie materiałów i tekstur. Tworzenie renderingów.
10. Tworzenie dokumentacji 2D części i zespołów.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Zadanie kontrolne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PINZ_W1: </w:t>
      </w:r>
    </w:p>
    <w:p>
      <w:pPr/>
      <w:r>
        <w:rPr/>
        <w:t xml:space="preserve">Poznanie zasad tworzenia parametrycznych modeli geometrycznych 3D za pomocą systemu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2026-08-06T12:34:56+02:00</dcterms:created>
  <dcterms:modified xsi:type="dcterms:W3CDTF">2026-08-06T12:34:56+02:00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