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dla energetyki/ Materials for Power Industry</w:t>
      </w:r>
    </w:p>
    <w:p>
      <w:pPr>
        <w:keepNext w:val="1"/>
        <w:spacing w:after="10"/>
      </w:pPr>
      <w:r>
        <w:rPr>
          <w:b/>
          <w:bCs/>
        </w:rPr>
        <w:t xml:space="preserve">Koordynator przedmiotu: </w:t>
      </w:r>
    </w:p>
    <w:p>
      <w:pPr>
        <w:spacing w:before="20" w:after="190"/>
      </w:pPr>
      <w:r>
        <w:rPr/>
        <w:t xml:space="preserve">dr inż. Łukasz Ciupiński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MATDEN</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kolokwium - 1 godz., przygotowanie do kolokwium - 10 godz., 10 godzin konsultacji, razem: 51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- 30 godz., kolokwium - 1 godz., konsultacji - 10 godz., razem: 41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Materiały półprzewodnikowe, Fizyka ciała stałego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wymaganiami stawianymi materiałom do zastosowań w systemach energetyki jądrowej, konwencjonalnej energetyki cieplnej oraz kluczowymi materiałami wykorzystywanymi w tych technologiach.</w:t>
      </w:r>
    </w:p>
    <w:p>
      <w:pPr>
        <w:keepNext w:val="1"/>
        <w:spacing w:after="10"/>
      </w:pPr>
      <w:r>
        <w:rPr>
          <w:b/>
          <w:bCs/>
        </w:rPr>
        <w:t xml:space="preserve">Treści kształcenia: </w:t>
      </w:r>
    </w:p>
    <w:p>
      <w:pPr>
        <w:spacing w:before="20" w:after="190"/>
      </w:pPr>
      <w:r>
        <w:rPr/>
        <w:t xml:space="preserve">Krótkie przedstawienie najważniejszych technologii wytwarzania energii; przedstawienie czynników warunkujących dobór materiałów na elementy konstrukcji reaktorów jądrowych rozszczepieniowych i fuzyjnych; omówienie podstawowych materiałów wykorzystywanych w konstrukcji reaktorów; omówienie zjawisk determinujących degradację materiałów konstrukcyjnych w systemach energetyki jądrowej, przedstawienie technologii fotowoltaicznych, budowa ogniw słonecznych, produkcja ogniw, modułów i systemów fotowoltaicznych, przedstawienie technologii termoelektrycznej, budowa generatora termoelektrycznego, omówienie materiałów termoelektrycznych. Zapoznanie z materiałami stosowanymi w konwencjonalnych elektrowniach cieplnych. Omówienie nowoczesnych materiałów konstrukcyjnych stosowanych w praktyce przemysłowej na przykładzie bloków turbin gazowych oraz turbin parowych.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Recent progress in research on tungsten materials for nuclear fusion applications in Europe, M.Rieth et al., Journal of Nuclear Materials, Volume 432, Issues 1–3, January 2013, Pages 482-500 2. Review of Fuel Failures in Water Cooled Reactors, INTERNATIONAL ATOMIC ENERGY AGENCY VIENNA, 2010 3. Concise Encyclopedia of Materials for Energy Systems, Edited By John Martin, Elsevier, 2009. 4. Introduction to thermoelectricity, H. Julian Goldsmid, Springer Series in Materials Science, 2010 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MATDEN_W1: </w:t>
      </w:r>
    </w:p>
    <w:p>
      <w:pPr/>
      <w:r>
        <w:rPr/>
        <w:t xml:space="preserve">Zna gatunki stali używane w energetyce jądrowej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MATDEN_W2: </w:t>
      </w:r>
    </w:p>
    <w:p>
      <w:pPr/>
      <w:r>
        <w:rPr/>
        <w:t xml:space="preserve">Rozumie dlaczego materiały zmieniają swoją strukturę i właściwości po napromieniowaniu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MATDEN_W3: </w:t>
      </w:r>
    </w:p>
    <w:p>
      <w:pPr/>
      <w:r>
        <w:rPr/>
        <w:t xml:space="preserve">zna zasadę działania i budowę ogniw, modułów i systemów fotowoltaicznych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IM1_W07, IM1_W08, IM1_W09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MATDEN_W4: </w:t>
      </w:r>
    </w:p>
    <w:p>
      <w:pPr/>
      <w:r>
        <w:rPr/>
        <w:t xml:space="preserve">zna zasadę działania i budowę generatorów termoelektrycznych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IM1_W07, IM1_W08, IM1_W09, IM1_W06</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MATDEN_U1: </w:t>
      </w:r>
    </w:p>
    <w:p>
      <w:pPr/>
      <w:r>
        <w:rPr/>
        <w:t xml:space="preserve">Potrafi dobrać gatunek stali na elementy konstrukcyjne reaktora jądrowego i termojądrowego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IM1_U14</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MATDEN_U2: </w:t>
      </w:r>
    </w:p>
    <w:p>
      <w:pPr/>
      <w:r>
        <w:rPr/>
        <w:t xml:space="preserve">potrafi zaprojektować moduł fotowoltaiczny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MATDEN_U3: </w:t>
      </w:r>
    </w:p>
    <w:p>
      <w:pPr/>
      <w:r>
        <w:rPr/>
        <w:t xml:space="preserve">potrafi dobrać materiał termoelektryczny na dedykowany zakres temperaturowy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2026-10-16T17:35:29+02:00</dcterms:created>
  <dcterms:modified xsi:type="dcterms:W3CDTF">2026-10-16T17:35:29+02:00</dcterms:modified>
</cp:coreProperties>
</file>

<file path=docProps/custom.xml><?xml version="1.0" encoding="utf-8"?>
<Properties xmlns="http://schemas.openxmlformats.org/officeDocument/2006/custom-properties" xmlns:vt="http://schemas.openxmlformats.org/officeDocument/2006/docPropsVTypes"/>
</file>