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hab. inż. Robert Szoszkiewicz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The course will be 15 hours in total and will consist of 7 hours of lectures, 7 hours of practical training labs, and one hour for final exam from the lectures.</w:t>
      </w:r>
    </w:p>
    <w:p>
      <w:pPr>
        <w:keepNext w:val="1"/>
        <w:spacing w:after="10"/>
      </w:pPr>
      <w:r>
        <w:rPr>
          <w:b/>
          <w:bCs/>
        </w:rPr>
        <w:t xml:space="preserve">Liczba punktów ECTS na zajęciach wymagających bezpośredniego udziału nauczycieli akademickich: </w:t>
      </w:r>
    </w:p>
    <w:p>
      <w:pPr>
        <w:spacing w:before="20" w:after="190"/>
      </w:pPr>
      <w:r>
        <w:rPr/>
        <w:t xml:space="preserve">15 hours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
</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IM2_U11, IM2_U12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ISMBN_K1: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ISMBN_K2: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2026-10-14T20:11:30+02:00</dcterms:created>
  <dcterms:modified xsi:type="dcterms:W3CDTF">2026-10-14T20:11:30+02:00</dcterms:modified>
</cp:coreProperties>
</file>

<file path=docProps/custom.xml><?xml version="1.0" encoding="utf-8"?>
<Properties xmlns="http://schemas.openxmlformats.org/officeDocument/2006/custom-properties" xmlns:vt="http://schemas.openxmlformats.org/officeDocument/2006/docPropsVTypes"/>
</file>