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procesów projektowania (BIM)</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projektowania w ujęciu dyscyplinarnym. Uwrażliwienie na potrzebę współpracy ze specjalistami na wszystkich etapach cyklu projektowego
Przedstawienie możliwości zastosowania technik komputerowych we wspomaganiu koordynacji międzybranżowej oraz wykorzystania sprzętowych technologii wspierających przetwarzanie informacji w środowisku zespołu interdyscyplinarnego.</w:t>
      </w:r>
    </w:p>
    <w:p>
      <w:pPr>
        <w:keepNext w:val="1"/>
        <w:spacing w:after="10"/>
      </w:pPr>
      <w:r>
        <w:rPr>
          <w:b/>
          <w:bCs/>
        </w:rPr>
        <w:t xml:space="preserve">Treści kształcenia: </w:t>
      </w:r>
    </w:p>
    <w:p>
      <w:pPr>
        <w:spacing w:before="20" w:after="190"/>
      </w:pPr>
      <w:r>
        <w:rPr/>
        <w:t xml:space="preserve">Tematyka wykładów (15 godzin, 2 godziny tygodniowo przez połowę semestru):
Wykład opisuje założenia teoretyczne modelu BIM, historię rozwoju technologii informatycznej wspomagającej jego tworzenie oraz zasady wykorzystywania współczesnych narzędzi.
Poprzez rozpoznanie specyfiki poszczególnych platform edycyjnych uczestnicy kursu przygotowują się do ich praktycznego wykorzystania oraz poznają zakres możliwej indywidualizacji.
Poza odniesieniem do architektonicznego kontekstu wykorzystania BIM, wykład dostarcza wiedzy o palecie zastosowań branżowych oraz o uwarunkowaniach wymiany informacji w środowisku interdyscyplinarnym.</w:t>
      </w:r>
    </w:p>
    <w:p>
      <w:pPr>
        <w:keepNext w:val="1"/>
        <w:spacing w:after="10"/>
      </w:pPr>
      <w:r>
        <w:rPr>
          <w:b/>
          <w:bCs/>
        </w:rPr>
        <w:t xml:space="preserve">Metody oceny: </w:t>
      </w:r>
    </w:p>
    <w:p>
      <w:pPr>
        <w:spacing w:before="20" w:after="190"/>
      </w:pPr>
      <w:r>
        <w:rPr/>
        <w:t xml:space="preserve">Przejściowe etapy zaliczeniowe i ocena prac seminaryjnych, projekty końcowe,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2026-07-02T02:35:30+02:00</dcterms:created>
  <dcterms:modified xsi:type="dcterms:W3CDTF">2026-07-02T02:35:30+02:00</dcterms:modified>
</cp:coreProperties>
</file>

<file path=docProps/custom.xml><?xml version="1.0" encoding="utf-8"?>
<Properties xmlns="http://schemas.openxmlformats.org/officeDocument/2006/custom-properties" xmlns:vt="http://schemas.openxmlformats.org/officeDocument/2006/docPropsVTypes"/>
</file>