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Bezpieczeństwo procesów przemysłowych</w:t>
      </w:r>
    </w:p>
    <w:p>
      <w:pPr>
        <w:keepNext w:val="1"/>
        <w:spacing w:after="10"/>
      </w:pPr>
      <w:r>
        <w:rPr>
          <w:b/>
          <w:bCs/>
        </w:rPr>
        <w:t xml:space="preserve">Koordynator przedmiotu: </w:t>
      </w:r>
    </w:p>
    <w:p>
      <w:pPr>
        <w:spacing w:before="20" w:after="190"/>
      </w:pPr>
      <w:r>
        <w:rPr/>
        <w:t xml:space="preserve">dr inż. Robert Cherbański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IC.IK710</w:t>
      </w:r>
    </w:p>
    <w:p>
      <w:pPr>
        <w:keepNext w:val="1"/>
        <w:spacing w:after="10"/>
      </w:pPr>
      <w:r>
        <w:rPr>
          <w:b/>
          <w:bCs/>
        </w:rPr>
        <w:t xml:space="preserve">Semestr nominalny: </w:t>
      </w:r>
    </w:p>
    <w:p>
      <w:pPr>
        <w:spacing w:before="20" w:after="190"/>
      </w:pPr>
      <w:r>
        <w:rPr/>
        <w:t xml:space="preserve">7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30
2. Godziny kontaktowe z nauczycielem akademickim w ramach konsultacji 4
3. Godziny kontaktowe z nauczycielem akademickim w ramach zaliczeń i egzaminów 2
4. Przygotowanie do zajęć (studiowanie literatury, odrabianie prac domowych itp.) 6
5. Zbieranie informacji, opracowanie wyników -
6. Przygotowanie sprawozdania, prezentacji, raportu, dyskusji -
7. Nauka samodzielna – przygotowanie do zaliczenia/kolokwium/egzaminu 10
Sumaryczne obciążenie studenta pracą 52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jest wcześniejsze zaliczenie przedmiotu Wstęp do inżynierii chemicznej [IC.IK209].</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Nabycie wiedzy i umiejętności w zakresie przewidywania zagrożeń wybuchem i pożarem w środowisku procesowym, zapobiegania tym zagrożeniom oraz szacowania skutków pożarów i wybuchów.
</w:t>
      </w:r>
    </w:p>
    <w:p>
      <w:pPr>
        <w:keepNext w:val="1"/>
        <w:spacing w:after="10"/>
      </w:pPr>
      <w:r>
        <w:rPr>
          <w:b/>
          <w:bCs/>
        </w:rPr>
        <w:t xml:space="preserve">Treści kształcenia: </w:t>
      </w:r>
    </w:p>
    <w:p>
      <w:pPr>
        <w:spacing w:before="20" w:after="190"/>
      </w:pPr>
      <w:r>
        <w:rPr/>
        <w:t xml:space="preserve">Wykład
1. Statystyka wypadków. Omówienie wskaźników oceny ryzyka wypadków. Największe awarie chemiczne. Przyczyny i następstwa awarii. Niebezpieczne substancje chemiczne powstające podczas poważnych awarii przemysłowych.
2. Pożary. Trójkąt pożarowy. Kategorie pożarów. Wybuchy. Kategorie wybuchów. Wybuchy pyłów. Modele wybuchów Szacowanie skutków fali uderzeniowej. Energia eksplozji w wyniku gwałtownej ekspansji gazu. Szkody spowodowane rozerwaniem konstrukcji.
3. Diagramy palności. Temperatura zapłonu cieczy, par i gazów. Dolna i górna granica wybuchowości.
4. Elektryczność statyczna. Procesy akumulacji ładunku skutkujące niebezpiecznymi wyładowaniami elektrostatycznymi. Rodzaje wyładowań elektrostatycznych. Definicje: prąd strumieniowy, napięcie, opór, ładunek, pojemność. Energie wyładowań elektrostatycznych.
5. Termiczna stabilność związków chemicznych. Wskaźniki stabilności.
6. Kalorymetria reakcyjna. Sposoby rozwiązań technicznych oraz ich zalety i wady. Kalorymetryczna metoda wyznaczania parametrów procesowych wpływających na bezpieczeństwo procesowe. Modele wybuchów cieplnych.
7. Podstawy toksykologii. Dawka substancji toksycznej a odpowiedź organizmu. Dawka efektywna, toksyczna, śmiertelna. Toksyczność względna. Funkcje probitowe. Szacowanie skutków wybuchów. Najwyższe Dopuszczalne Stężenie (NDS), Najwyższe Dopuszczalne Stężenia Chwilowe (NDSCh), Najwyższe Dopuszczalne Stężenia Pułapowe (NDSP).
8. Praca w atmosferze ochronnej. Oczyszczanie próżniowe. Oczyszczanie nawiewne. Oczyszczanie kombinowane próżniowo-nawiewne. Oczyszczanie próżniowe i nawiewne zanieczyszczonym azotem. Oczyszczanie wymywające. Oczyszczanie syfonowe. Wentylacja. Wykorzystanie diagramów palności. Kontrolowanie elektryczności statycznej. Systemy zraszające.
9. Urządzenia nadmiarowe ciśnieniowe. Lokalizacja zaworów bezpieczeństwa. Scenariusze rozwoju sytuacji. Zalecenia odnośnie stosowania zaworów bezpieczeństwa. Zasada doboru zaworów bezpieczeństwa dla cieczy, par i gazów oraz dla przypływu dwufazowego. Obliczenia zaworów bezpieczeństwa.
10. Postępowanie z gazami odlotowymi. Układ unieszkodliwiania. Sposoby upustu strumienia pochodzącego z deflagracji pyłów oraz par i gazów. 
11. Termiczna utrata kontroli w przebiegu reakcji egzotermicznych w reaktorach okresowych, półokresowych i ciągłych. 
12. Metody wczesnego wykrywania i zapobiegania utracie kontroli termicznej w reaktorach chemicznych.
13. Kryteria stabilnej pracy reaktorów chemicznych.</w:t>
      </w:r>
    </w:p>
    <w:p>
      <w:pPr>
        <w:keepNext w:val="1"/>
        <w:spacing w:after="10"/>
      </w:pPr>
      <w:r>
        <w:rPr>
          <w:b/>
          <w:bCs/>
        </w:rPr>
        <w:t xml:space="preserve">Metody oceny: </w:t>
      </w:r>
    </w:p>
    <w:p>
      <w:pPr>
        <w:spacing w:before="20" w:after="190"/>
      </w:pPr>
      <w:r>
        <w:rPr/>
        <w:t xml:space="preserve">Egzamin pisemny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D.A. Crowl, J.F. Louvar, Chemical Process Safety: Fundamentals with Applications, Prentice Hall PTR, 2002.
2. F.P. Lees, Loss Prevention in the Process Industries, Butterworth-Heinemann, 1996.
3. F. Stoessel, Thermal Safety of Chemical Procesess, Wiley-VCH, 2008
</w:t>
      </w:r>
    </w:p>
    <w:p>
      <w:pPr>
        <w:keepNext w:val="1"/>
        <w:spacing w:after="10"/>
      </w:pPr>
      <w:r>
        <w:rPr>
          <w:b/>
          <w:bCs/>
        </w:rPr>
        <w:t xml:space="preserve">Witryna www przedmiotu: </w:t>
      </w:r>
    </w:p>
    <w:p>
      <w:pPr>
        <w:spacing w:before="20" w:after="190"/>
      </w:pPr>
      <w:r>
        <w:rPr/>
        <w:t xml:space="preserve">http://www.ichip.pw.edu.pl/pl/orciuch</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wiedzę z zakresu matematyki przydatną do wykorzystania metod matematycznych do opisu procesów fizycznych i chemicznych</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w:t>
      </w:r>
    </w:p>
    <w:p>
      <w:pPr>
        <w:keepNext w:val="1"/>
        <w:spacing w:after="10"/>
      </w:pPr>
      <w:r>
        <w:rPr>
          <w:b/>
          <w:bCs/>
        </w:rPr>
        <w:t xml:space="preserve">Efekt W2: </w:t>
      </w:r>
    </w:p>
    <w:p>
      <w:pPr/>
      <w:r>
        <w:rPr/>
        <w:t xml:space="preserve">Ma wiedzę z fizyki przydatną do zrozumienia zjawisk fizycznych w przyrodzie i technice</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T1A_W01</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stosować zasady bezpieczeństwa procesowego w zakresie zagrożeń pożarowych i wybuchowych</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K_U19</w:t>
      </w:r>
    </w:p>
    <w:p>
      <w:pPr>
        <w:spacing w:before="20" w:after="190"/>
      </w:pPr>
      <w:r>
        <w:rPr>
          <w:b/>
          <w:bCs/>
        </w:rPr>
        <w:t xml:space="preserve">Powiązane efekty obszarowe: </w:t>
      </w:r>
      <w:r>
        <w:rPr/>
        <w:t xml:space="preserve">T1A_U11</w:t>
      </w:r>
    </w:p>
    <w:p>
      <w:pPr>
        <w:pStyle w:val="Heading3"/>
      </w:pPr>
      <w:bookmarkStart w:id="4" w:name="_Toc4"/>
      <w:r>
        <w:t>Profil ogólnoakademicki - kompetencje społeczne</w:t>
      </w:r>
      <w:bookmarkEnd w:id="4"/>
    </w:p>
    <w:p>
      <w:pPr>
        <w:keepNext w:val="1"/>
        <w:spacing w:after="10"/>
      </w:pPr>
      <w:r>
        <w:rPr>
          <w:b/>
          <w:bCs/>
        </w:rPr>
        <w:t xml:space="preserve">Efekt KS1: </w:t>
      </w:r>
    </w:p>
    <w:p>
      <w:pPr/>
      <w:r>
        <w:rPr/>
        <w:t xml:space="preserve">Rozumie zasady i potrzeby współpracy inżynierów różnych specjalizacji</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2026-03-23T07:29:24+01:00</dcterms:created>
  <dcterms:modified xsi:type="dcterms:W3CDTF">2026-03-23T07:29:24+01:00</dcterms:modified>
</cp:coreProperties>
</file>

<file path=docProps/custom.xml><?xml version="1.0" encoding="utf-8"?>
<Properties xmlns="http://schemas.openxmlformats.org/officeDocument/2006/custom-properties" xmlns:vt="http://schemas.openxmlformats.org/officeDocument/2006/docPropsVTypes"/>
</file>