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4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Zajęcia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Wykład: egzamin pisemny
Ćwiczenia projektowe: ocena końcowa na podstawie projektu i dyskusji z grupą projektową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przydatną do zrozumienia podstaw fizycznych i biochemicznych
podstawowych operacji i procesów wchodzących w zakres bioinżynierii.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ugruntowaną wiedzę niezbędną do sporządzania bilansów masy i energii w technologiach biochemicznych wykorzystujących mikroorganizmy i enzymy.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p>
      <w:pPr>
        <w:keepNext w:val="1"/>
        <w:spacing w:after="10"/>
      </w:pPr>
      <w:r>
        <w:rPr>
          <w:b/>
          <w:bCs/>
        </w:rPr>
        <w:t xml:space="preserve">Efekt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KS3: </w:t>
      </w:r>
    </w:p>
    <w:p>
      <w:pPr/>
      <w:r>
        <w:rPr/>
        <w:t xml:space="preserve">Posiada wstępne doświadczenie związane z pracą zawodową w sektorze inżynierii
bioprocesowej i przemysłu biotechnologicznego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2026-07-27T05:03:15+02:00</dcterms:created>
  <dcterms:modified xsi:type="dcterms:W3CDTF">2026-07-27T05:03:15+02:00</dcterms:modified>
</cp:coreProperties>
</file>

<file path=docProps/custom.xml><?xml version="1.0" encoding="utf-8"?>
<Properties xmlns="http://schemas.openxmlformats.org/officeDocument/2006/custom-properties" xmlns:vt="http://schemas.openxmlformats.org/officeDocument/2006/docPropsVTypes"/>
</file>