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IC.MK112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6
3. Godziny kontaktowe z nauczycielem akademickim w ramach zaliczeń i egzaminów 3
4. Przygotowanie do zajęć (studiowanie literatury, odrabianie prac domowych itp.) -
5. Zbieranie informacji, opracowanie wyników -
6. Przygotowanie sprawozdania, prezentacji, raportu, dyskusji -
7. Nauka samodzielna – przygotowanie do zaliczenia/kolokwium/egzaminu 16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umiejętności wykonania analizy przepływów laminarnych i burzliwych oraz obliczenia przepływów.
2. Nabycie przez studenta umiejętności wykonania transformacji równania Naviera-Stokesa.
3. Nabycie przez studenta umiejętności badania stabilności przepływów.
4. Zrozumienie przez studenta podstaw obliczeniowej mechaniki płynów (CFD).
5. Przedstawienie zagadnienia analizy widmowej przepływów burzliwych.
6. Nabycie przez studenta umiejętności wykorzystania mechaniki płynów do opisu procesów inżynierii chemicznej i procesowej.
</w:t>
      </w:r>
    </w:p>
    <w:p>
      <w:pPr>
        <w:keepNext w:val="1"/>
        <w:spacing w:after="10"/>
      </w:pPr>
      <w:r>
        <w:rPr>
          <w:b/>
          <w:bCs/>
        </w:rPr>
        <w:t xml:space="preserve">Treści kształcenia: </w:t>
      </w:r>
    </w:p>
    <w:p>
      <w:pPr>
        <w:spacing w:before="20" w:after="190"/>
      </w:pPr>
      <w:r>
        <w:rPr/>
        <w:t xml:space="preserve">Wykład
1. Wprowadzenie: mechanika ośrodków ciągłych, efekty lepkości i bezwładności, wizualizacja przepływów, podstawy rachunku tensorowego.
2. Kinematyka, ujęcia Lagrange’a i Eulera.
3. Dynamika, równania bilansowe, masy, pędu i wirowości, transformacje równania Naviera-Stokesa.
4. Przepływy laminarne: rozwiązania analityczne i numeryczne równania Naviera - Stokesa, przepływy pełzające, laminarne warstwy graniczne, niestabilności przepływów lepkich.
5. Przepływy burzliwe: skale ruchu burzliwego, modele statystyczne burzliwości, burzliwość swobodna i ograniczona ścianami, modelowanie i symulacja przepływów burzliwych z wykorzystaniem: modeli półempirycznych, statystyczych (naprężeń Reynolds Stress i innych bazujących na uśrednieniu Reynoldsa, metody PDF).
6. Dynamika widmowa, równanie Naviera-Stokesa w przestrzeni Fouriera problemy zamknięcia w przestrzeni liczb falowych.
7. Modele deterministyczne (DNS, LES), chaos a burzliwość, modele multifraktalne i struktury koherentne.
8. Przykłady zastosowań: agregacja i deaglomeracja, rozpad i koalescencja kropel, problem naprężeń w biotechnologii.</w:t>
      </w:r>
    </w:p>
    <w:p>
      <w:pPr>
        <w:keepNext w:val="1"/>
        <w:spacing w:after="10"/>
      </w:pPr>
      <w:r>
        <w:rPr>
          <w:b/>
          <w:bCs/>
        </w:rPr>
        <w:t xml:space="preserve">Metody oceny: </w:t>
      </w:r>
    </w:p>
    <w:p>
      <w:pPr>
        <w:spacing w:before="20" w:after="190"/>
      </w:pPr>
      <w:r>
        <w:rPr/>
        <w:t xml:space="preserve">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R. Aris , Vectors, Tensors, and the Basic Equations of Fluid Dynamics, Prentice-Hall, Englewood Cliffs, NJ, 1962.
2. J. Bałdyga, J. R. Bourne, Turbulent Mixing and Chemical Reactions, Wiley, 1999.
3. J. Bukowski, Mechanika Płynów, PWN, 1975.
4. J.W. Elsner, Turbulencja Przepływów, PWN, 1987.
5. S. B. Pope, Turbulent Flows, Cambridge University Press, 2000.
6. F.S. Sherman, Viscous Flow, McGraw-Hill, 1990.
7. H. Walden, Mechanika Płynów, WPW, 1991.
Uzupełniająca
1. N.P. Cheremisinoff (editor), Encyclopedia of Fluid Mechanics, Gulf Publishing, 1986.
2. B. Mohammmdi, O. Pironneau, Analysis of the K-Epsilon Turbulence Model, Wiley, 1994.
3. M. Lesieur, Turbulence in Fluids, Kluwer 1995.
4 . U. Frisch, Turbulence, Cambridge University Press,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przepływy w urządzeniach przemysłowych.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oceniać stabilność przepływów.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U3: </w:t>
      </w:r>
    </w:p>
    <w:p>
      <w:pPr/>
      <w:r>
        <w:rPr/>
        <w:t xml:space="preserve">Potrafi korzystać z modeli przepływów burzliwych.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 i w zespole.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2025-11-04T17:29:03+01:00</dcterms:created>
  <dcterms:modified xsi:type="dcterms:W3CDTF">2025-11-04T17:29:03+01:00</dcterms:modified>
</cp:coreProperties>
</file>

<file path=docProps/custom.xml><?xml version="1.0" encoding="utf-8"?>
<Properties xmlns="http://schemas.openxmlformats.org/officeDocument/2006/custom-properties" xmlns:vt="http://schemas.openxmlformats.org/officeDocument/2006/docPropsVTypes"/>
</file>