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analiz biznesowych i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Szymanek Arkadiusz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+ 10h projekt + 20h przygotowanie do ćwiczeń + 8h analiza literatury + 2h konsultacje = 52h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12h ćwiczenia + 10h projekt + 2h konsultacje = 24h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+ 10h projekt + 20h przygotowanie do ćwiczeń + 8h analiza literatury + 2h konsultacje = 52h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marketingu i rachunkowości. Umiejętność logicznego myślenia i krytycznej analizy informacji rynkowych.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	 - od 25 osób do limitu miejsc w sali laboratoryjnej (ćwiczenia) - od 25 osób do limitu miejsc w sali audytoryjnej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i wsparcie go w realizacji praktycznego projektu dotyczącego analizy biznesowej i finansowej realnie funkcjonującego przedsiębiorstwa lub jednego z jego przedsięwzięć. Student powinien uzyskać umiejętność krytycznego i wieloaspektowej analizy przedsięwzięcia zakończoną przygotowaniem projektu zawierającą jasne stanowisko – własną opinię inwestycyjną.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Model biznesowy w sektorze
2. Projekcje rozwoju rynku 
3. Analiza Du Ponta   
4. Koszt i struktura terminowa kapitału 
5. Rachunek opłacalności i przepływy gotówkowe
6. Analiza wskaźnikowa sprawozdania finansowego 
7. Metody wyceny przedsiębiorstw i aktywów
8. Ryzyko rynkowe i ryzyko specyficzne 
D. Projekt:
1. Założenia i model biznesowy
2. Krytyczna analiza źródeł danych 
3. Analiza wskaźnikowa sprawozdania finansowego
4. Rachunek opłacalności, wycena 
5. Ryzyko i wrażliwość 
6. Opinia finansowa i biznesowa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Wiedza z zakresu analiz biznesowych i finansowych modeli biznesowych w różnych sektorach gospodarki. Umiejętność logicznego myślenia i wykorzystywania metod analitycznych.   
2. Ocena sumatywna: Ocena wykorzystania zdobytej wiedzy finansowej i biznesowej przy realizacji projektu. 
D. Projekt:
1. Ocena formatywna: Interaktywna forma warsztatów oraz konsultacji.  
2. Ocena sumatywna: Ocena projektu analizy modelu biznesowego wy-branego przedsiębiorstwa, bądź przedsięwzięcia wraz z opinią inwestycyjną studenta. 
E. Końcowa ocena z przedmiotu: Ocena przygotowanego projektu oraz zaangażowania podczas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Gołębiewski G. Grycyk A, Tłaczała A. i Wiśniewski P. , 2014, Analiza finansowa przedsiębiorstwa, Warszawa,  Difin,  
2.	Groppeli A. i Nikbakht E., 1999, Wstęp do finansów, Warszawa,  Wig-Press,
3.	Tracy J. Jak czytać sprawozdania finansowe, 2004, Gliwice, Helion, 
Uzupełniająca:
1.	Altman E.I i Hotchkiss E. 2007, Trudności finansowe a upadłość firm, Warszawa, CeDeWu, 
2.	Krawczyk T., 2014, Analiza i zarządzanie ryzykiem w finansach korporacyjnych, Warszawa, CeDeWu,
3.	Michalak J., 2015, Prezentacja modelu biznesowego w raportach wybranych spółek wysokich technologii z Wielkiej Brytanii, Zeszyty Naukowe Uniwersytetu Ekonomicznego w Katowicach,
4.	Osterwalder A. i Pigneur Y., 2010, Business Model Generation, Wiley, Hoboken.
5.	Wawryszuk-Misztal A. i Wrońska-Bukalska E., 2014, Nieruchomości w modelach biznesowych przedsiębiorstw branży handlu detalicznego artykułami szybko rotującymi (FMCG), UMCS w Lublinie.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Preferowanym typem projektu jest wielowymiarowa ocena dotycząca analizy wybranych obligacji korporacyjnych spółki notowanej na GPW.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w pogłębionym stopniu proces zbierania danych do analiz biznesowych i finansowych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I2_W03: </w:t>
      </w:r>
    </w:p>
    <w:p>
      <w:pPr/>
      <w:r>
        <w:rPr/>
        <w:t xml:space="preserve">Student zna zaawansowane metody analiz wskaźnikowych sprawozdań finansowych i modeli biznesowych.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I2_U03: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oceny odbieranych treści i rozumie siatkę celów interesariuszy w otoczeniu i wewnątrz przedsięwzięciem.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myślenia i działania w sposób przedsiębiorczy oraz podejmowania ryzyka związanego z formowaniem opinii inwestycyjnej.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2026-08-18T14:39:59+02:00</dcterms:created>
  <dcterms:modified xsi:type="dcterms:W3CDTF">2026-08-18T14:39:59+02:00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