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16h ćwiczenia i laboratorium + 20h przygotowanie do ćwiczeń/laboratorium/projektu + 19h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16h  ćwiczenia i laboratorium + 5h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16h ćwiczenia i laboratorium + 20h przygotowanie do ćwiczeń/laboratorium/projektu + 19h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ponad-organizacyjne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Warszawa: Difin 
Uzupełniająca:
1.	Chemiakiotis, P., Dekonick, E.A., Panteli, N. (2013). Factors In-fluencing Creativity in Virtual Design Teams. Creativity and In-novation Management, 22, 3, 275.
2.	DuFrene, D., Lehman, C.M. (2012). Communication Strategies for
3.	Virtual Teams. New York: Business Expert Press, LLC
4.	Lee, M.R. (2014). Leading Virtual Project Team. Adapting Leader ship Theories and Communication Techniques to 21th Century Or-ganizations. CRC Press, Taylor &amp; Francis Group, US.
5.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ZZW W01: </w:t>
      </w:r>
    </w:p>
    <w:p>
      <w:pPr/>
      <w:r>
        <w:rPr/>
        <w:t xml:space="preserve">Absolwent zna i rozumie w stopniu pogłębionym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 W02: </w:t>
      </w:r>
    </w:p>
    <w:p>
      <w:pPr/>
      <w:r>
        <w:rPr/>
        <w:t xml:space="preserve">Absolwent zna i rozumie 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ZZW_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ZZW_KS01: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2026-07-02T10:56:26+02:00</dcterms:created>
  <dcterms:modified xsi:type="dcterms:W3CDTF">2026-07-02T10:56:26+02:00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