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wykładu + 15h ćwiczeń + 25h praca indywidualna + 5h konsultacji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15h ćwiczeń + 25h praca indywidualna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Wolność gospodarcza w prawie wspólnotowym i polskim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2.	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3.	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Ekologiczne aspekty działalności gospodarczej.
4.	Własność intelektualna i jej ochrona w przedsiębiorstwie
· Prawa autorskie a nowe technologie;
. Ochrona danych osobowych; 
· Umowy dotyczące praw majątkowych, osobistych;
· Odpowiedzialność za naruszenia;
. Przeciwdziałanie praniu brudnych pieniędzy;  
B. Ćwiczenia: 
1.	Legalizacja podejmowania działalności gospodarczej  i formy prawne prowadzenia działalności gospodarczej
· Zakładanie spółki;
· Zakładanie działalności gospodarczej;
· Praca na formularzach, dokumentach, drukach. 
2.	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3.	Biznesplan i budowanie pozycji rynkowej firmy
· Tworzenie biznesplanu;
· Tworzenie strategii rozwoju firmy.
4.	Komercjalizacja wiedzy: teoria i praktyka
·  Podstawowe zasady komercjalizacji innowacyjnych rozwiązań: faza przedwdrożeniowa i faza wdrożeniowa.
· Przedsiębiorstwa spin-off i spin-out.
· Praktyczne przykłady projektów komercjalizacyjnych – studia przypadków.
5.	Budowanie marki przedsiębiorcy – aspekty prawne oraz komunikacyjne
6.	Podsumowanie uzyskanej wiedzy
7.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
E. Końcowa ocena z przedmiotu: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2013 Prawo gospodarcze. Zagadnienia administracyjnoprawne, wydanie 3 zmienione,Warszawa: LexisNexis 
2.	 Konstytucja RP w zakresie dotyczącym problematyki wykładów i ćwiczeń;
3.	Traktat o Funkcjonowaniu Unii Europejskiej w zakresie dotyczącym swobody przedsiębiorczości, swobody świadczenia usług, ochrony konkurencji i pomocy publicznej;
4.	Ustawa z dnia 2 lipca 2004 r. o swobodzie działalności gospodarczej;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2011 Prawo gospodarcze publiczne. Testy"  wyd. 2 Warszawa: LexisNexis
1.	K. Kokocińska, A. Trela, 2011 Publiczne prawo gospodarcze w orzecznictwie, Poznań: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Teorie oraz ogólną metodologię badań w zakresie prawa, ze szczególnym uwzględnieniem prawnych aspektów funkcjonowania przedsiębiorstwa/organizacji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 : </w:t>
      </w:r>
    </w:p>
    <w:p>
      <w:pPr/>
      <w:r>
        <w:rPr/>
        <w:t xml:space="preserve">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Z1_K06: </w:t>
      </w:r>
    </w:p>
    <w:p>
      <w:pPr/>
      <w:r>
        <w:rPr/>
        <w:t xml:space="preserve">Odpowiedzialnego pełnienia ról zawodowych,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2026-08-19T08:39:38+02:00</dcterms:created>
  <dcterms:modified xsi:type="dcterms:W3CDTF">2026-08-19T08:39:38+02:00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